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F871F" w14:textId="74D47E9E" w:rsidR="00AA1F6A" w:rsidRPr="0049090D" w:rsidRDefault="00051C16" w:rsidP="0042423E">
      <w:pPr>
        <w:spacing w:after="120" w:line="276" w:lineRule="auto"/>
        <w:jc w:val="center"/>
        <w:rPr>
          <w:rFonts w:ascii="Calibri" w:eastAsia="Times New Roman" w:hAnsi="Calibri" w:cs="Arial"/>
          <w:b/>
          <w:iCs/>
          <w:sz w:val="20"/>
          <w:szCs w:val="20"/>
          <w:lang w:eastAsia="es-ES"/>
        </w:rPr>
      </w:pPr>
      <w:r w:rsidRPr="0049090D">
        <w:rPr>
          <w:rFonts w:ascii="Calibri" w:eastAsia="Times New Roman" w:hAnsi="Calibri" w:cs="Arial"/>
          <w:b/>
          <w:iCs/>
          <w:sz w:val="20"/>
          <w:szCs w:val="20"/>
          <w:lang w:eastAsia="es-ES"/>
        </w:rPr>
        <w:t xml:space="preserve">DECLARACIÓN RESPONSABLE DEL CUMPLIMIENTO DEL PRINCIPIO DE </w:t>
      </w:r>
      <w:r w:rsidR="002B0C7E" w:rsidRPr="0049090D">
        <w:rPr>
          <w:rFonts w:ascii="Calibri" w:eastAsia="Times New Roman" w:hAnsi="Calibri" w:cs="Arial"/>
          <w:b/>
          <w:iCs/>
          <w:sz w:val="20"/>
          <w:szCs w:val="20"/>
          <w:lang w:eastAsia="es-ES"/>
        </w:rPr>
        <w:t>“</w:t>
      </w:r>
      <w:r w:rsidRPr="0049090D">
        <w:rPr>
          <w:rFonts w:ascii="Calibri" w:eastAsia="Times New Roman" w:hAnsi="Calibri" w:cs="Arial"/>
          <w:b/>
          <w:iCs/>
          <w:sz w:val="20"/>
          <w:szCs w:val="20"/>
          <w:lang w:eastAsia="es-ES"/>
        </w:rPr>
        <w:t xml:space="preserve">NO </w:t>
      </w:r>
      <w:r w:rsidR="002B0C7E" w:rsidRPr="0049090D">
        <w:rPr>
          <w:rFonts w:ascii="Calibri" w:eastAsia="Times New Roman" w:hAnsi="Calibri" w:cs="Arial"/>
          <w:b/>
          <w:iCs/>
          <w:sz w:val="20"/>
          <w:szCs w:val="20"/>
          <w:lang w:eastAsia="es-ES"/>
        </w:rPr>
        <w:t xml:space="preserve">CAUSAR UN </w:t>
      </w:r>
      <w:r w:rsidRPr="0049090D">
        <w:rPr>
          <w:rFonts w:ascii="Calibri" w:eastAsia="Times New Roman" w:hAnsi="Calibri" w:cs="Arial"/>
          <w:b/>
          <w:iCs/>
          <w:sz w:val="20"/>
          <w:szCs w:val="20"/>
          <w:lang w:eastAsia="es-ES"/>
        </w:rPr>
        <w:t>PERJUICIO SIGNIFICATIVO</w:t>
      </w:r>
      <w:r w:rsidR="00DC774A" w:rsidRPr="0049090D">
        <w:rPr>
          <w:rFonts w:ascii="Calibri" w:eastAsia="Times New Roman" w:hAnsi="Calibri" w:cs="Arial"/>
          <w:b/>
          <w:iCs/>
          <w:sz w:val="20"/>
          <w:szCs w:val="20"/>
          <w:lang w:eastAsia="es-ES"/>
        </w:rPr>
        <w:t>”</w:t>
      </w:r>
      <w:r w:rsidRPr="0049090D">
        <w:rPr>
          <w:rFonts w:ascii="Calibri" w:eastAsia="Times New Roman" w:hAnsi="Calibri" w:cs="Arial"/>
          <w:b/>
          <w:iCs/>
          <w:sz w:val="20"/>
          <w:szCs w:val="20"/>
          <w:lang w:eastAsia="es-ES"/>
        </w:rPr>
        <w:t xml:space="preserve"> </w:t>
      </w:r>
      <w:r w:rsidR="00DC774A" w:rsidRPr="0049090D">
        <w:rPr>
          <w:rFonts w:ascii="Calibri" w:eastAsia="Times New Roman" w:hAnsi="Calibri" w:cs="Arial"/>
          <w:b/>
          <w:iCs/>
          <w:sz w:val="20"/>
          <w:szCs w:val="20"/>
          <w:lang w:eastAsia="es-ES"/>
        </w:rPr>
        <w:t xml:space="preserve">A LOS SEIS OBJETIVOS MEDIOAMBIENTALES </w:t>
      </w:r>
      <w:r w:rsidRPr="0049090D">
        <w:rPr>
          <w:rFonts w:ascii="Calibri" w:eastAsia="Times New Roman" w:hAnsi="Calibri" w:cs="Arial"/>
          <w:b/>
          <w:iCs/>
          <w:sz w:val="20"/>
          <w:szCs w:val="20"/>
          <w:lang w:eastAsia="es-ES"/>
        </w:rPr>
        <w:t>(DNSH) EN EL SENTIDO DEL ARTÍCULO 17 DEL REGLAMENTO (UE) 2020/852</w:t>
      </w:r>
    </w:p>
    <w:p w14:paraId="1039DB0F" w14:textId="10CAFBA1" w:rsidR="00317CF7" w:rsidRPr="00317CF7" w:rsidRDefault="00317CF7" w:rsidP="00317CF7">
      <w:pPr>
        <w:spacing w:before="240" w:after="120" w:line="276" w:lineRule="auto"/>
        <w:contextualSpacing/>
        <w:rPr>
          <w:rFonts w:ascii="Calibri" w:hAnsi="Calibri" w:cs="Calibri"/>
          <w:sz w:val="20"/>
          <w:szCs w:val="20"/>
        </w:rPr>
      </w:pPr>
      <w:r w:rsidRPr="00317CF7">
        <w:rPr>
          <w:rFonts w:ascii="Calibri" w:eastAsia="Times New Roman" w:hAnsi="Calibri" w:cs="Calibri"/>
          <w:b/>
          <w:color w:val="000000" w:themeColor="text1"/>
          <w:sz w:val="20"/>
          <w:szCs w:val="20"/>
          <w:lang w:eastAsia="es-ES"/>
        </w:rPr>
        <w:t xml:space="preserve">Convocatoria:  </w:t>
      </w:r>
      <w:r w:rsidRPr="00317CF7">
        <w:rPr>
          <w:rFonts w:ascii="Calibri" w:hAnsi="Calibri" w:cs="Calibri"/>
          <w:sz w:val="20"/>
          <w:szCs w:val="20"/>
        </w:rPr>
        <w:t>Ayudas dirigidas a centros tecnológicos de la Comunitat Valenciana para el desarrollo de proyectos de I+D de carácter no económico, en los ámbitos tecnológicos definidos en la Plataforma de Tecnologías Estratégicas para Europa (STEP), realizados en colaboración con empresas, con cargo al presupuesto del ejercicio 2026, con financiación de la Unión Europea a través del Fondo Europeo de Desarrollo Regional.</w:t>
      </w:r>
    </w:p>
    <w:p w14:paraId="14DEBCED" w14:textId="4F6007E3" w:rsidR="00D1771F" w:rsidRPr="00317CF7" w:rsidRDefault="00317CF7"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 xml:space="preserve">Actuación: </w:t>
      </w:r>
      <w:r w:rsidRPr="00317CF7">
        <w:rPr>
          <w:rFonts w:ascii="Calibri" w:hAnsi="Calibri" w:cs="Calibri"/>
          <w:sz w:val="20"/>
          <w:szCs w:val="20"/>
          <w:lang w:val="es-ES_tradnl"/>
        </w:rPr>
        <w:t>Proyectos de I+D en tecnologías fundamentales en los ámbitos de tecnologías digitales y biotecnologías</w:t>
      </w:r>
    </w:p>
    <w:p w14:paraId="04CA3EC1" w14:textId="14C29916"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Entidad Solicitante:</w:t>
      </w:r>
    </w:p>
    <w:p w14:paraId="7972FA49" w14:textId="0877B092"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NIF:</w:t>
      </w:r>
    </w:p>
    <w:p w14:paraId="43B7CBF0" w14:textId="40325DFB" w:rsidR="00D1771F" w:rsidRPr="00317CF7" w:rsidRDefault="00D1771F" w:rsidP="0042423E">
      <w:pPr>
        <w:spacing w:before="240" w:after="120" w:line="276" w:lineRule="auto"/>
        <w:contextualSpacing/>
        <w:rPr>
          <w:rFonts w:ascii="Calibri" w:eastAsia="Times New Roman" w:hAnsi="Calibri" w:cs="Calibri"/>
          <w:b/>
          <w:color w:val="000000" w:themeColor="text1"/>
          <w:sz w:val="20"/>
          <w:szCs w:val="20"/>
          <w:lang w:eastAsia="es-ES"/>
        </w:rPr>
      </w:pPr>
      <w:r w:rsidRPr="00317CF7">
        <w:rPr>
          <w:rFonts w:ascii="Calibri" w:eastAsia="Times New Roman" w:hAnsi="Calibri" w:cs="Calibri"/>
          <w:b/>
          <w:color w:val="000000" w:themeColor="text1"/>
          <w:sz w:val="20"/>
          <w:szCs w:val="20"/>
          <w:lang w:eastAsia="es-ES"/>
        </w:rPr>
        <w:t>Título del Proyecto:</w:t>
      </w:r>
    </w:p>
    <w:p w14:paraId="31BD0029" w14:textId="21740402" w:rsidR="006B0B22" w:rsidRPr="0049090D" w:rsidRDefault="006B0B22" w:rsidP="0042423E">
      <w:pPr>
        <w:pStyle w:val="Textoindependiente"/>
        <w:spacing w:after="120"/>
        <w:rPr>
          <w:i/>
          <w:iCs/>
          <w:sz w:val="20"/>
          <w:szCs w:val="20"/>
        </w:rPr>
      </w:pPr>
      <w:r w:rsidRPr="0049090D">
        <w:rPr>
          <w:sz w:val="20"/>
          <w:szCs w:val="20"/>
        </w:rPr>
        <w:t xml:space="preserve">D./Dª…………………………………………………………. con NIF ……………………………………, en nombre y representación de la empresa ………………………………………………………………, </w:t>
      </w:r>
      <w:r w:rsidR="00400AC1" w:rsidRPr="0049090D">
        <w:rPr>
          <w:sz w:val="20"/>
          <w:szCs w:val="20"/>
        </w:rPr>
        <w:t>(</w:t>
      </w:r>
      <w:r w:rsidR="00400AC1" w:rsidRPr="0049090D">
        <w:rPr>
          <w:i/>
          <w:iCs/>
          <w:sz w:val="20"/>
          <w:szCs w:val="20"/>
        </w:rPr>
        <w:t xml:space="preserve">y en caso de profesionales en su propio nombre y derecho), </w:t>
      </w:r>
      <w:r w:rsidRPr="0049090D">
        <w:rPr>
          <w:sz w:val="20"/>
          <w:szCs w:val="20"/>
        </w:rPr>
        <w:t xml:space="preserve">con NIF……………………………………… </w:t>
      </w:r>
      <w:r w:rsidR="00400AC1" w:rsidRPr="0049090D">
        <w:rPr>
          <w:sz w:val="20"/>
          <w:szCs w:val="20"/>
        </w:rPr>
        <w:t xml:space="preserve">y </w:t>
      </w:r>
      <w:r w:rsidRPr="0049090D">
        <w:rPr>
          <w:sz w:val="20"/>
          <w:szCs w:val="20"/>
        </w:rPr>
        <w:t xml:space="preserve">con poder de representación </w:t>
      </w:r>
      <w:r w:rsidR="00AD75CD" w:rsidRPr="0049090D">
        <w:rPr>
          <w:sz w:val="20"/>
          <w:szCs w:val="20"/>
        </w:rPr>
        <w:t xml:space="preserve">suficiente </w:t>
      </w:r>
      <w:r w:rsidR="00AD75CD" w:rsidRPr="0049090D">
        <w:rPr>
          <w:i/>
          <w:iCs/>
          <w:sz w:val="20"/>
          <w:szCs w:val="20"/>
        </w:rPr>
        <w:t>en</w:t>
      </w:r>
      <w:r w:rsidRPr="0049090D">
        <w:rPr>
          <w:i/>
          <w:iCs/>
          <w:sz w:val="20"/>
          <w:szCs w:val="20"/>
        </w:rPr>
        <w:t xml:space="preserve"> calidad de ………………………………………………</w:t>
      </w:r>
      <w:proofErr w:type="gramStart"/>
      <w:r w:rsidRPr="0049090D">
        <w:rPr>
          <w:i/>
          <w:iCs/>
          <w:sz w:val="20"/>
          <w:szCs w:val="20"/>
        </w:rPr>
        <w:t>…….</w:t>
      </w:r>
      <w:proofErr w:type="gramEnd"/>
      <w:r w:rsidRPr="0049090D">
        <w:rPr>
          <w:i/>
          <w:iCs/>
          <w:sz w:val="20"/>
          <w:szCs w:val="20"/>
        </w:rPr>
        <w:t>,</w:t>
      </w:r>
    </w:p>
    <w:p w14:paraId="39047F83" w14:textId="6DA83FE2" w:rsidR="00051C16" w:rsidRPr="0049090D" w:rsidRDefault="00051C16" w:rsidP="0042423E">
      <w:pPr>
        <w:spacing w:after="120" w:line="276" w:lineRule="auto"/>
        <w:jc w:val="both"/>
        <w:rPr>
          <w:rFonts w:cstheme="minorHAnsi"/>
          <w:sz w:val="20"/>
          <w:szCs w:val="20"/>
        </w:rPr>
      </w:pPr>
      <w:r w:rsidRPr="0049090D">
        <w:rPr>
          <w:rFonts w:cstheme="minorHAnsi"/>
          <w:sz w:val="20"/>
          <w:szCs w:val="20"/>
        </w:rPr>
        <w:t>DECLARA</w:t>
      </w:r>
      <w:r w:rsidR="00D1771F" w:rsidRPr="0049090D">
        <w:rPr>
          <w:rFonts w:cstheme="minorHAnsi"/>
          <w:sz w:val="20"/>
          <w:szCs w:val="20"/>
        </w:rPr>
        <w:t xml:space="preserve"> BAJO SU RESPONSABILIDAD:</w:t>
      </w:r>
    </w:p>
    <w:p w14:paraId="141B806A" w14:textId="26225089" w:rsidR="006E6F06" w:rsidRPr="0049090D" w:rsidRDefault="006E6F06" w:rsidP="0042423E">
      <w:pPr>
        <w:spacing w:after="120" w:line="276" w:lineRule="auto"/>
        <w:jc w:val="both"/>
        <w:rPr>
          <w:rFonts w:ascii="Calibri" w:eastAsia="Arial" w:hAnsi="Calibri" w:cs="Calibri"/>
          <w:sz w:val="20"/>
          <w:szCs w:val="20"/>
        </w:rPr>
      </w:pPr>
      <w:r w:rsidRPr="0049090D">
        <w:rPr>
          <w:rFonts w:ascii="Calibri" w:eastAsia="Arial" w:hAnsi="Calibri" w:cs="Calibri"/>
          <w:sz w:val="20"/>
          <w:szCs w:val="20"/>
        </w:rPr>
        <w:t xml:space="preserve">Que la entidad solicitante a la cual </w:t>
      </w:r>
      <w:r w:rsidR="00532FA3" w:rsidRPr="0049090D">
        <w:rPr>
          <w:rFonts w:ascii="Calibri" w:eastAsia="Arial" w:hAnsi="Calibri" w:cs="Calibri"/>
          <w:sz w:val="20"/>
          <w:szCs w:val="20"/>
        </w:rPr>
        <w:t>representa</w:t>
      </w:r>
      <w:r w:rsidRPr="0049090D">
        <w:rPr>
          <w:rFonts w:ascii="Calibri" w:eastAsia="Arial" w:hAnsi="Calibri" w:cs="Calibri"/>
          <w:sz w:val="20"/>
          <w:szCs w:val="20"/>
        </w:rPr>
        <w:t xml:space="preserve"> </w:t>
      </w:r>
      <w:r w:rsidR="00670438" w:rsidRPr="0049090D">
        <w:rPr>
          <w:rFonts w:ascii="Calibri" w:eastAsia="Arial" w:hAnsi="Calibri" w:cs="Calibri"/>
          <w:sz w:val="20"/>
          <w:szCs w:val="20"/>
        </w:rPr>
        <w:t>ha presentado solicitud para el proyecto arriba indicado y éste cumple lo siguiente</w:t>
      </w:r>
      <w:r w:rsidRPr="0049090D">
        <w:rPr>
          <w:rFonts w:ascii="Calibri" w:eastAsia="Arial" w:hAnsi="Calibri" w:cs="Calibri"/>
          <w:sz w:val="20"/>
          <w:szCs w:val="20"/>
        </w:rPr>
        <w:t>:</w:t>
      </w:r>
    </w:p>
    <w:p w14:paraId="4BC79574" w14:textId="290AF6AB" w:rsidR="00FB4B2E" w:rsidRPr="0049090D" w:rsidRDefault="00051C16" w:rsidP="0042423E">
      <w:pPr>
        <w:spacing w:after="120" w:line="276" w:lineRule="auto"/>
        <w:jc w:val="both"/>
        <w:rPr>
          <w:rFonts w:cstheme="minorHAnsi"/>
          <w:sz w:val="20"/>
          <w:szCs w:val="20"/>
        </w:rPr>
      </w:pPr>
      <w:r w:rsidRPr="0049090D">
        <w:rPr>
          <w:rFonts w:cstheme="minorHAnsi"/>
          <w:b/>
          <w:sz w:val="20"/>
          <w:szCs w:val="20"/>
        </w:rPr>
        <w:t>A.</w:t>
      </w:r>
      <w:r w:rsidRPr="0049090D">
        <w:rPr>
          <w:rFonts w:cstheme="minorHAnsi"/>
          <w:sz w:val="20"/>
          <w:szCs w:val="20"/>
        </w:rPr>
        <w:t xml:space="preserve"> </w:t>
      </w:r>
      <w:r w:rsidRPr="0049090D">
        <w:rPr>
          <w:rFonts w:cstheme="minorHAnsi"/>
          <w:b/>
          <w:sz w:val="20"/>
          <w:szCs w:val="20"/>
        </w:rPr>
        <w:t xml:space="preserve">Las actividades que se desarrollan en </w:t>
      </w:r>
      <w:r w:rsidR="00400AC1" w:rsidRPr="0049090D">
        <w:rPr>
          <w:rFonts w:cstheme="minorHAnsi"/>
          <w:b/>
          <w:sz w:val="20"/>
          <w:szCs w:val="20"/>
        </w:rPr>
        <w:t>el proyecto para el que se solicita subvención</w:t>
      </w:r>
      <w:r w:rsidRPr="0049090D">
        <w:rPr>
          <w:rFonts w:cstheme="minorHAnsi"/>
          <w:b/>
          <w:sz w:val="20"/>
          <w:szCs w:val="20"/>
        </w:rPr>
        <w:t xml:space="preserve"> no ocasiona</w:t>
      </w:r>
      <w:r w:rsidR="00400AC1" w:rsidRPr="0049090D">
        <w:rPr>
          <w:rFonts w:cstheme="minorHAnsi"/>
          <w:b/>
          <w:sz w:val="20"/>
          <w:szCs w:val="20"/>
        </w:rPr>
        <w:t>rá</w:t>
      </w:r>
      <w:r w:rsidRPr="0049090D">
        <w:rPr>
          <w:rFonts w:cstheme="minorHAnsi"/>
          <w:b/>
          <w:sz w:val="20"/>
          <w:szCs w:val="20"/>
        </w:rPr>
        <w:t>n un perjuicio significativo</w:t>
      </w:r>
      <w:r w:rsidR="00FB4B2E" w:rsidRPr="0049090D">
        <w:rPr>
          <w:rFonts w:cstheme="minorHAnsi"/>
          <w:sz w:val="20"/>
          <w:szCs w:val="20"/>
        </w:rPr>
        <w:t xml:space="preserve"> </w:t>
      </w:r>
      <w:r w:rsidRPr="0049090D">
        <w:rPr>
          <w:rFonts w:cstheme="minorHAnsi"/>
          <w:sz w:val="20"/>
          <w:szCs w:val="20"/>
        </w:rPr>
        <w:t xml:space="preserve">a los siguientes objetivos medioambientales, según el artículo 17 del </w:t>
      </w:r>
      <w:hyperlink r:id="rId7" w:history="1">
        <w:r w:rsidRPr="0049090D">
          <w:rPr>
            <w:rStyle w:val="Hipervnculo"/>
            <w:rFonts w:cstheme="minorHAnsi"/>
            <w:sz w:val="20"/>
            <w:szCs w:val="20"/>
          </w:rPr>
          <w:t>Reglamento</w:t>
        </w:r>
        <w:r w:rsidR="00FB4B2E" w:rsidRPr="0049090D">
          <w:rPr>
            <w:rStyle w:val="Hipervnculo"/>
            <w:rFonts w:cstheme="minorHAnsi"/>
            <w:sz w:val="20"/>
            <w:szCs w:val="20"/>
          </w:rPr>
          <w:t xml:space="preserve"> </w:t>
        </w:r>
        <w:r w:rsidRPr="0049090D">
          <w:rPr>
            <w:rStyle w:val="Hipervnculo"/>
            <w:rFonts w:cstheme="minorHAnsi"/>
            <w:sz w:val="20"/>
            <w:szCs w:val="20"/>
          </w:rPr>
          <w:t>(UE) 2020/852</w:t>
        </w:r>
      </w:hyperlink>
      <w:r w:rsidRPr="0049090D">
        <w:rPr>
          <w:rFonts w:cstheme="minorHAnsi"/>
          <w:sz w:val="20"/>
          <w:szCs w:val="20"/>
        </w:rPr>
        <w:t xml:space="preserve"> relativo al establecimiento de un marco para facilitar las</w:t>
      </w:r>
      <w:r w:rsidR="00FB4B2E" w:rsidRPr="0049090D">
        <w:rPr>
          <w:rFonts w:cstheme="minorHAnsi"/>
          <w:sz w:val="20"/>
          <w:szCs w:val="20"/>
        </w:rPr>
        <w:t xml:space="preserve"> </w:t>
      </w:r>
      <w:r w:rsidRPr="0049090D">
        <w:rPr>
          <w:rFonts w:cstheme="minorHAnsi"/>
          <w:sz w:val="20"/>
          <w:szCs w:val="20"/>
        </w:rPr>
        <w:t>inversiones sostenibles mediante la implantación de un sistema de clasificación (o</w:t>
      </w:r>
      <w:r w:rsidR="00FB4B2E" w:rsidRPr="0049090D">
        <w:rPr>
          <w:rFonts w:cstheme="minorHAnsi"/>
          <w:sz w:val="20"/>
          <w:szCs w:val="20"/>
        </w:rPr>
        <w:t xml:space="preserve"> </w:t>
      </w:r>
      <w:r w:rsidRPr="0049090D">
        <w:rPr>
          <w:rFonts w:cstheme="minorHAnsi"/>
          <w:sz w:val="20"/>
          <w:szCs w:val="20"/>
        </w:rPr>
        <w:t>«taxonomía») de las actividades económicas medioambientalmente sostenibles:</w:t>
      </w:r>
    </w:p>
    <w:p w14:paraId="42BD6E5D"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1. Mitigación del cambio climático</w:t>
      </w:r>
    </w:p>
    <w:p w14:paraId="783FBCD9"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2. Adaptación al cambio climático</w:t>
      </w:r>
    </w:p>
    <w:p w14:paraId="403CD395" w14:textId="77777777" w:rsidR="00FB4B2E" w:rsidRPr="0049090D" w:rsidRDefault="00051C16" w:rsidP="00317CF7">
      <w:pPr>
        <w:spacing w:after="0" w:line="276" w:lineRule="auto"/>
        <w:ind w:left="284"/>
        <w:jc w:val="both"/>
        <w:rPr>
          <w:rFonts w:cstheme="minorHAnsi"/>
          <w:sz w:val="20"/>
          <w:szCs w:val="20"/>
        </w:rPr>
      </w:pPr>
      <w:r w:rsidRPr="0049090D">
        <w:rPr>
          <w:rFonts w:cstheme="minorHAnsi"/>
          <w:sz w:val="20"/>
          <w:szCs w:val="20"/>
        </w:rPr>
        <w:t>3. Uso sostenible y protección de los recursos hídricos y marinos</w:t>
      </w:r>
      <w:r w:rsidR="00FB4B2E" w:rsidRPr="0049090D">
        <w:rPr>
          <w:rFonts w:cstheme="minorHAnsi"/>
          <w:sz w:val="20"/>
          <w:szCs w:val="20"/>
        </w:rPr>
        <w:t>.</w:t>
      </w:r>
    </w:p>
    <w:p w14:paraId="788DD39E" w14:textId="77777777" w:rsidR="00FB4B2E" w:rsidRPr="0049090D" w:rsidRDefault="00051C16" w:rsidP="00317CF7">
      <w:pPr>
        <w:spacing w:after="0" w:line="276" w:lineRule="auto"/>
        <w:ind w:left="284"/>
        <w:jc w:val="both"/>
        <w:rPr>
          <w:rFonts w:cstheme="minorHAnsi"/>
          <w:sz w:val="20"/>
          <w:szCs w:val="20"/>
        </w:rPr>
      </w:pPr>
      <w:r w:rsidRPr="0049090D">
        <w:rPr>
          <w:rFonts w:cstheme="minorHAnsi"/>
          <w:sz w:val="20"/>
          <w:szCs w:val="20"/>
        </w:rPr>
        <w:t>4. Economía circular, incluidos la prevención y el reciclado de residuos</w:t>
      </w:r>
      <w:r w:rsidR="00FB4B2E" w:rsidRPr="0049090D">
        <w:rPr>
          <w:rFonts w:cstheme="minorHAnsi"/>
          <w:sz w:val="20"/>
          <w:szCs w:val="20"/>
        </w:rPr>
        <w:t>.</w:t>
      </w:r>
    </w:p>
    <w:p w14:paraId="73FC4217" w14:textId="77777777" w:rsidR="00051C16" w:rsidRPr="0049090D" w:rsidRDefault="00051C16" w:rsidP="00317CF7">
      <w:pPr>
        <w:spacing w:after="0" w:line="276" w:lineRule="auto"/>
        <w:ind w:left="284"/>
        <w:jc w:val="both"/>
        <w:rPr>
          <w:rFonts w:cstheme="minorHAnsi"/>
          <w:sz w:val="20"/>
          <w:szCs w:val="20"/>
        </w:rPr>
      </w:pPr>
      <w:r w:rsidRPr="0049090D">
        <w:rPr>
          <w:rFonts w:cstheme="minorHAnsi"/>
          <w:sz w:val="20"/>
          <w:szCs w:val="20"/>
        </w:rPr>
        <w:t>5. Prevención y control de la contaminación a la atmósfera, el agua o el suelo</w:t>
      </w:r>
      <w:r w:rsidR="00FB4B2E" w:rsidRPr="0049090D">
        <w:rPr>
          <w:rFonts w:cstheme="minorHAnsi"/>
          <w:sz w:val="20"/>
          <w:szCs w:val="20"/>
        </w:rPr>
        <w:t>.</w:t>
      </w:r>
    </w:p>
    <w:p w14:paraId="2F806990" w14:textId="77777777" w:rsidR="00051C16" w:rsidRDefault="00051C16" w:rsidP="00317CF7">
      <w:pPr>
        <w:spacing w:after="0" w:line="276" w:lineRule="auto"/>
        <w:ind w:left="284"/>
        <w:jc w:val="both"/>
        <w:rPr>
          <w:rFonts w:cstheme="minorHAnsi"/>
          <w:sz w:val="20"/>
          <w:szCs w:val="20"/>
        </w:rPr>
      </w:pPr>
      <w:r w:rsidRPr="0049090D">
        <w:rPr>
          <w:rFonts w:cstheme="minorHAnsi"/>
          <w:sz w:val="20"/>
          <w:szCs w:val="20"/>
        </w:rPr>
        <w:t>6. Protección y restauración de la biodiversidad y los ecosistemas</w:t>
      </w:r>
    </w:p>
    <w:p w14:paraId="2DB3CB61" w14:textId="77777777" w:rsidR="00317CF7" w:rsidRPr="0049090D" w:rsidRDefault="00317CF7" w:rsidP="00317CF7">
      <w:pPr>
        <w:spacing w:after="0" w:line="276" w:lineRule="auto"/>
        <w:ind w:left="284"/>
        <w:jc w:val="both"/>
        <w:rPr>
          <w:rFonts w:cstheme="minorHAnsi"/>
          <w:sz w:val="20"/>
          <w:szCs w:val="20"/>
        </w:rPr>
      </w:pPr>
    </w:p>
    <w:p w14:paraId="0082B066" w14:textId="687120EE" w:rsidR="00051C16" w:rsidRPr="0049090D" w:rsidRDefault="001367CE" w:rsidP="0042423E">
      <w:pPr>
        <w:spacing w:after="120" w:line="276" w:lineRule="auto"/>
        <w:jc w:val="both"/>
        <w:rPr>
          <w:rFonts w:cstheme="minorHAnsi"/>
          <w:sz w:val="20"/>
          <w:szCs w:val="20"/>
        </w:rPr>
      </w:pPr>
      <w:r w:rsidRPr="0049090D">
        <w:rPr>
          <w:rFonts w:cstheme="minorHAnsi"/>
          <w:b/>
          <w:sz w:val="20"/>
          <w:szCs w:val="20"/>
        </w:rPr>
        <w:t>B</w:t>
      </w:r>
      <w:r w:rsidR="00FB4B2E" w:rsidRPr="0049090D">
        <w:rPr>
          <w:rFonts w:cstheme="minorHAnsi"/>
          <w:b/>
          <w:sz w:val="20"/>
          <w:szCs w:val="20"/>
        </w:rPr>
        <w:t>.</w:t>
      </w:r>
      <w:r w:rsidR="00FB4B2E" w:rsidRPr="0049090D">
        <w:rPr>
          <w:rFonts w:cstheme="minorHAnsi"/>
          <w:sz w:val="20"/>
          <w:szCs w:val="20"/>
        </w:rPr>
        <w:t xml:space="preserve"> Las actividades que se desarrollan en el proyecto </w:t>
      </w:r>
      <w:r w:rsidR="00FB4B2E" w:rsidRPr="0049090D">
        <w:rPr>
          <w:rFonts w:cstheme="minorHAnsi"/>
          <w:b/>
          <w:sz w:val="20"/>
          <w:szCs w:val="20"/>
        </w:rPr>
        <w:t>cumplirán la normativa medioambiental</w:t>
      </w:r>
      <w:r w:rsidR="00FB4B2E" w:rsidRPr="0049090D">
        <w:rPr>
          <w:rFonts w:cstheme="minorHAnsi"/>
          <w:sz w:val="20"/>
          <w:szCs w:val="20"/>
        </w:rPr>
        <w:t xml:space="preserve"> vigente que resulte de aplicación.</w:t>
      </w:r>
    </w:p>
    <w:p w14:paraId="76BDCDDF" w14:textId="10BB6E37" w:rsidR="00FB4B2E" w:rsidRPr="0049090D" w:rsidRDefault="001367CE" w:rsidP="0042423E">
      <w:pPr>
        <w:spacing w:after="120" w:line="276" w:lineRule="auto"/>
        <w:jc w:val="both"/>
        <w:rPr>
          <w:rFonts w:cstheme="minorHAnsi"/>
          <w:sz w:val="20"/>
          <w:szCs w:val="20"/>
        </w:rPr>
      </w:pPr>
      <w:r w:rsidRPr="0049090D">
        <w:rPr>
          <w:rFonts w:cstheme="minorHAnsi"/>
          <w:b/>
          <w:bCs/>
          <w:sz w:val="20"/>
          <w:szCs w:val="20"/>
        </w:rPr>
        <w:t>C</w:t>
      </w:r>
      <w:r w:rsidR="00FB4B2E" w:rsidRPr="0049090D">
        <w:rPr>
          <w:rFonts w:cstheme="minorHAnsi"/>
          <w:sz w:val="20"/>
          <w:szCs w:val="20"/>
        </w:rPr>
        <w:t xml:space="preserve">. Las actividades que se desarrollan </w:t>
      </w:r>
      <w:r w:rsidR="00FB4B2E" w:rsidRPr="0049090D">
        <w:rPr>
          <w:rFonts w:cstheme="minorHAnsi"/>
          <w:b/>
          <w:sz w:val="20"/>
          <w:szCs w:val="20"/>
        </w:rPr>
        <w:t>no causan efectos directos sobre el medioambiente, ni efectos indirectos primarios en todo su ciclo de vida</w:t>
      </w:r>
      <w:r w:rsidR="00FB4B2E" w:rsidRPr="0049090D">
        <w:rPr>
          <w:rFonts w:cstheme="minorHAnsi"/>
          <w:sz w:val="20"/>
          <w:szCs w:val="20"/>
        </w:rPr>
        <w:t xml:space="preserve">, entendiendo como tales aquéllos que pudieran materializarse tras su finalización, una vez realizada la actividad. </w:t>
      </w:r>
    </w:p>
    <w:p w14:paraId="50701AB3" w14:textId="21EAF02C" w:rsidR="00A71881" w:rsidRPr="0049090D" w:rsidRDefault="001367CE" w:rsidP="0042423E">
      <w:pPr>
        <w:spacing w:after="120" w:line="276" w:lineRule="auto"/>
        <w:jc w:val="both"/>
        <w:rPr>
          <w:rFonts w:cstheme="minorHAnsi"/>
          <w:bCs/>
          <w:sz w:val="20"/>
          <w:szCs w:val="20"/>
        </w:rPr>
      </w:pPr>
      <w:r w:rsidRPr="0049090D">
        <w:rPr>
          <w:rFonts w:cstheme="minorHAnsi"/>
          <w:b/>
          <w:sz w:val="20"/>
          <w:szCs w:val="20"/>
        </w:rPr>
        <w:t>D</w:t>
      </w:r>
      <w:r w:rsidR="00583EBE" w:rsidRPr="0049090D">
        <w:rPr>
          <w:rFonts w:cstheme="minorHAnsi"/>
          <w:b/>
          <w:sz w:val="20"/>
          <w:szCs w:val="20"/>
        </w:rPr>
        <w:t>.</w:t>
      </w:r>
      <w:r w:rsidR="00583EBE" w:rsidRPr="0049090D">
        <w:rPr>
          <w:rFonts w:cstheme="minorHAnsi"/>
          <w:bCs/>
          <w:sz w:val="20"/>
          <w:szCs w:val="20"/>
        </w:rPr>
        <w:t xml:space="preserve"> En el caso de que </w:t>
      </w:r>
      <w:r w:rsidR="00EC3ECC" w:rsidRPr="0049090D">
        <w:rPr>
          <w:rFonts w:cstheme="minorHAnsi"/>
          <w:bCs/>
          <w:sz w:val="20"/>
          <w:szCs w:val="20"/>
        </w:rPr>
        <w:t>esta entidad sea beneficiaria</w:t>
      </w:r>
      <w:r w:rsidR="00583EBE" w:rsidRPr="0049090D">
        <w:rPr>
          <w:rFonts w:cstheme="minorHAnsi"/>
          <w:bCs/>
          <w:sz w:val="20"/>
          <w:szCs w:val="20"/>
        </w:rPr>
        <w:t xml:space="preserve"> de </w:t>
      </w:r>
      <w:r w:rsidR="00EC3ECC" w:rsidRPr="0049090D">
        <w:rPr>
          <w:rFonts w:cstheme="minorHAnsi"/>
          <w:bCs/>
          <w:sz w:val="20"/>
          <w:szCs w:val="20"/>
        </w:rPr>
        <w:t>ayuda para el proyecto</w:t>
      </w:r>
      <w:r w:rsidR="00583EBE" w:rsidRPr="0049090D">
        <w:rPr>
          <w:rFonts w:cstheme="minorHAnsi"/>
          <w:bCs/>
          <w:sz w:val="20"/>
          <w:szCs w:val="20"/>
        </w:rPr>
        <w:t xml:space="preserve"> </w:t>
      </w:r>
      <w:r w:rsidR="00EC3ECC" w:rsidRPr="0049090D">
        <w:rPr>
          <w:rFonts w:cstheme="minorHAnsi"/>
          <w:bCs/>
          <w:sz w:val="20"/>
          <w:szCs w:val="20"/>
        </w:rPr>
        <w:t xml:space="preserve">de referencia, </w:t>
      </w:r>
      <w:r w:rsidR="00583EBE" w:rsidRPr="0049090D">
        <w:rPr>
          <w:rFonts w:cstheme="minorHAnsi"/>
          <w:bCs/>
          <w:sz w:val="20"/>
          <w:szCs w:val="20"/>
        </w:rPr>
        <w:t xml:space="preserve">se compromete a declarar en fase </w:t>
      </w:r>
      <w:r w:rsidR="00EC3ECC" w:rsidRPr="0049090D">
        <w:rPr>
          <w:rFonts w:cstheme="minorHAnsi"/>
          <w:bCs/>
          <w:sz w:val="20"/>
          <w:szCs w:val="20"/>
        </w:rPr>
        <w:t xml:space="preserve">de </w:t>
      </w:r>
      <w:r w:rsidR="00583EBE" w:rsidRPr="0049090D">
        <w:rPr>
          <w:rFonts w:cstheme="minorHAnsi"/>
          <w:bCs/>
          <w:sz w:val="20"/>
          <w:szCs w:val="20"/>
        </w:rPr>
        <w:t xml:space="preserve">justificación si ha </w:t>
      </w:r>
      <w:r w:rsidR="007473C3" w:rsidRPr="0049090D">
        <w:rPr>
          <w:rFonts w:cstheme="minorHAnsi"/>
          <w:bCs/>
          <w:sz w:val="20"/>
          <w:szCs w:val="20"/>
        </w:rPr>
        <w:t xml:space="preserve">habido cambios significativos en la realización del proyecto que puedan suponer alteraciones en el cumplimiento </w:t>
      </w:r>
      <w:r w:rsidR="00BC2DCF" w:rsidRPr="0049090D">
        <w:rPr>
          <w:rFonts w:cstheme="minorHAnsi"/>
          <w:bCs/>
          <w:sz w:val="20"/>
          <w:szCs w:val="20"/>
        </w:rPr>
        <w:t>del principio DNSH respecto a los datos presentados en la solicitud</w:t>
      </w:r>
      <w:r w:rsidR="00E67BA7" w:rsidRPr="0049090D">
        <w:rPr>
          <w:rFonts w:cstheme="minorHAnsi"/>
          <w:bCs/>
          <w:sz w:val="20"/>
          <w:szCs w:val="20"/>
        </w:rPr>
        <w:t>, así como a</w:t>
      </w:r>
      <w:r w:rsidR="00EC3ECC" w:rsidRPr="0049090D">
        <w:rPr>
          <w:rFonts w:cstheme="minorHAnsi"/>
          <w:bCs/>
          <w:sz w:val="20"/>
          <w:szCs w:val="20"/>
        </w:rPr>
        <w:t xml:space="preserve"> la aportación </w:t>
      </w:r>
      <w:r w:rsidR="00BC2DCF" w:rsidRPr="0049090D">
        <w:rPr>
          <w:rFonts w:cstheme="minorHAnsi"/>
          <w:bCs/>
          <w:sz w:val="20"/>
          <w:szCs w:val="20"/>
        </w:rPr>
        <w:t xml:space="preserve">de un certificado de cumplimiento </w:t>
      </w:r>
      <w:r w:rsidR="00E67BA7" w:rsidRPr="0049090D">
        <w:rPr>
          <w:rFonts w:cstheme="minorHAnsi"/>
          <w:bCs/>
          <w:sz w:val="20"/>
          <w:szCs w:val="20"/>
        </w:rPr>
        <w:t xml:space="preserve">emitido </w:t>
      </w:r>
      <w:r w:rsidR="00BC2DCF" w:rsidRPr="0049090D">
        <w:rPr>
          <w:rFonts w:cstheme="minorHAnsi"/>
          <w:bCs/>
          <w:sz w:val="20"/>
          <w:szCs w:val="20"/>
        </w:rPr>
        <w:t xml:space="preserve">por parte de una </w:t>
      </w:r>
      <w:r w:rsidR="00EC3ECC" w:rsidRPr="0049090D">
        <w:rPr>
          <w:rFonts w:cstheme="minorHAnsi"/>
          <w:bCs/>
          <w:sz w:val="20"/>
          <w:szCs w:val="20"/>
        </w:rPr>
        <w:t>entidad</w:t>
      </w:r>
      <w:r w:rsidR="00BC2DCF" w:rsidRPr="0049090D">
        <w:rPr>
          <w:rFonts w:cstheme="minorHAnsi"/>
          <w:bCs/>
          <w:sz w:val="20"/>
          <w:szCs w:val="20"/>
        </w:rPr>
        <w:t xml:space="preserve"> acreditada</w:t>
      </w:r>
      <w:r w:rsidR="00EC3ECC" w:rsidRPr="0049090D">
        <w:rPr>
          <w:rFonts w:cstheme="minorHAnsi"/>
          <w:bCs/>
          <w:sz w:val="20"/>
          <w:szCs w:val="20"/>
        </w:rPr>
        <w:t xml:space="preserve"> si </w:t>
      </w:r>
      <w:r w:rsidR="000334AE" w:rsidRPr="0049090D">
        <w:rPr>
          <w:rFonts w:cstheme="minorHAnsi"/>
          <w:bCs/>
          <w:sz w:val="20"/>
          <w:szCs w:val="20"/>
        </w:rPr>
        <w:t>éste</w:t>
      </w:r>
      <w:r w:rsidR="00E67BA7" w:rsidRPr="0049090D">
        <w:rPr>
          <w:rFonts w:cstheme="minorHAnsi"/>
          <w:bCs/>
          <w:sz w:val="20"/>
          <w:szCs w:val="20"/>
        </w:rPr>
        <w:t xml:space="preserve"> le</w:t>
      </w:r>
      <w:r w:rsidR="00EC3ECC" w:rsidRPr="0049090D">
        <w:rPr>
          <w:rFonts w:cstheme="minorHAnsi"/>
          <w:bCs/>
          <w:sz w:val="20"/>
          <w:szCs w:val="20"/>
        </w:rPr>
        <w:t xml:space="preserve"> fuera requerido por el IVACE</w:t>
      </w:r>
      <w:r w:rsidR="00BC2DCF" w:rsidRPr="0049090D">
        <w:rPr>
          <w:rFonts w:cstheme="minorHAnsi"/>
          <w:bCs/>
          <w:sz w:val="20"/>
          <w:szCs w:val="20"/>
        </w:rPr>
        <w:t>.</w:t>
      </w:r>
    </w:p>
    <w:p w14:paraId="5D8E3E02" w14:textId="73989326" w:rsidR="006E6F06" w:rsidRPr="0049090D" w:rsidRDefault="001367CE" w:rsidP="0042423E">
      <w:pPr>
        <w:spacing w:before="120" w:afterLines="120" w:after="288" w:line="276" w:lineRule="auto"/>
        <w:jc w:val="both"/>
        <w:rPr>
          <w:rFonts w:ascii="Calibri" w:eastAsia="Arial" w:hAnsi="Calibri" w:cs="Calibri"/>
          <w:sz w:val="20"/>
          <w:szCs w:val="20"/>
        </w:rPr>
      </w:pPr>
      <w:r w:rsidRPr="0049090D">
        <w:rPr>
          <w:rFonts w:ascii="Calibri" w:eastAsia="Arial" w:hAnsi="Calibri" w:cs="Calibri"/>
          <w:b/>
          <w:bCs/>
          <w:sz w:val="20"/>
          <w:szCs w:val="20"/>
        </w:rPr>
        <w:t>E</w:t>
      </w:r>
      <w:r w:rsidR="007E320E" w:rsidRPr="0049090D">
        <w:rPr>
          <w:rFonts w:ascii="Calibri" w:eastAsia="Arial" w:hAnsi="Calibri" w:cs="Calibri"/>
          <w:b/>
          <w:bCs/>
          <w:sz w:val="20"/>
          <w:szCs w:val="20"/>
        </w:rPr>
        <w:t>.</w:t>
      </w:r>
      <w:r w:rsidR="007E320E" w:rsidRPr="0049090D">
        <w:rPr>
          <w:rFonts w:ascii="Calibri" w:eastAsia="Arial" w:hAnsi="Calibri" w:cs="Calibri"/>
          <w:sz w:val="20"/>
          <w:szCs w:val="20"/>
        </w:rPr>
        <w:t xml:space="preserve"> Ser conocedor de que e</w:t>
      </w:r>
      <w:r w:rsidR="006E6F06" w:rsidRPr="0049090D">
        <w:rPr>
          <w:rFonts w:ascii="Calibri" w:eastAsia="Arial" w:hAnsi="Calibri" w:cs="Calibri"/>
          <w:sz w:val="20"/>
          <w:szCs w:val="20"/>
        </w:rPr>
        <w:t>l incumplimiento de alguno de los requisitos establecido</w:t>
      </w:r>
      <w:r w:rsidR="0073645D" w:rsidRPr="0049090D">
        <w:rPr>
          <w:rFonts w:ascii="Calibri" w:eastAsia="Arial" w:hAnsi="Calibri" w:cs="Calibri"/>
          <w:sz w:val="20"/>
          <w:szCs w:val="20"/>
        </w:rPr>
        <w:t>s</w:t>
      </w:r>
      <w:r w:rsidR="006E6F06" w:rsidRPr="0049090D">
        <w:rPr>
          <w:rFonts w:ascii="Calibri" w:eastAsia="Arial" w:hAnsi="Calibri" w:cs="Calibri"/>
          <w:sz w:val="20"/>
          <w:szCs w:val="20"/>
        </w:rPr>
        <w:t xml:space="preserve"> en la presente declaración dará, previo el oportuno procedimiento de reintegro, a la obligación de devolver las ayudas percibidas y los intereses de demora correspondientes.</w:t>
      </w:r>
    </w:p>
    <w:p w14:paraId="49BF0290" w14:textId="4FC0BFB9" w:rsidR="00020F77" w:rsidRDefault="00020F77" w:rsidP="0042423E">
      <w:pPr>
        <w:pStyle w:val="Prrafodelista"/>
        <w:spacing w:after="120" w:line="276" w:lineRule="auto"/>
        <w:ind w:left="714"/>
        <w:jc w:val="center"/>
        <w:rPr>
          <w:sz w:val="20"/>
          <w:szCs w:val="20"/>
        </w:rPr>
      </w:pPr>
      <w:r w:rsidRPr="0049090D">
        <w:rPr>
          <w:sz w:val="20"/>
          <w:szCs w:val="20"/>
        </w:rPr>
        <w:t xml:space="preserve">En ……………………………… a … de …………………… de </w:t>
      </w:r>
      <w:r w:rsidR="00312AE6" w:rsidRPr="0049090D">
        <w:rPr>
          <w:sz w:val="20"/>
          <w:szCs w:val="20"/>
        </w:rPr>
        <w:t>……</w:t>
      </w:r>
      <w:r w:rsidRPr="0049090D">
        <w:rPr>
          <w:sz w:val="20"/>
          <w:szCs w:val="20"/>
        </w:rPr>
        <w:t>.</w:t>
      </w:r>
    </w:p>
    <w:p w14:paraId="041A8B62" w14:textId="77777777" w:rsidR="0049090D" w:rsidRDefault="0049090D" w:rsidP="0042423E">
      <w:pPr>
        <w:pStyle w:val="Prrafodelista"/>
        <w:spacing w:after="120" w:line="276" w:lineRule="auto"/>
        <w:ind w:left="714"/>
        <w:jc w:val="center"/>
        <w:rPr>
          <w:sz w:val="20"/>
          <w:szCs w:val="20"/>
        </w:rPr>
      </w:pPr>
    </w:p>
    <w:p w14:paraId="43920E15" w14:textId="77777777" w:rsidR="0049090D" w:rsidRDefault="0049090D" w:rsidP="0042423E">
      <w:pPr>
        <w:pStyle w:val="Prrafodelista"/>
        <w:spacing w:after="120" w:line="276" w:lineRule="auto"/>
        <w:ind w:left="714"/>
        <w:jc w:val="center"/>
        <w:rPr>
          <w:sz w:val="20"/>
          <w:szCs w:val="20"/>
        </w:rPr>
      </w:pPr>
    </w:p>
    <w:p w14:paraId="2504C02C" w14:textId="77777777" w:rsidR="0049090D" w:rsidRDefault="0049090D" w:rsidP="0042423E">
      <w:pPr>
        <w:pStyle w:val="Prrafodelista"/>
        <w:spacing w:after="120" w:line="276" w:lineRule="auto"/>
        <w:ind w:left="714"/>
        <w:jc w:val="center"/>
        <w:rPr>
          <w:sz w:val="20"/>
          <w:szCs w:val="20"/>
        </w:rPr>
      </w:pPr>
    </w:p>
    <w:p w14:paraId="22588D0C" w14:textId="77777777" w:rsidR="0049090D" w:rsidRPr="0049090D" w:rsidRDefault="0049090D" w:rsidP="0042423E">
      <w:pPr>
        <w:pStyle w:val="Prrafodelista"/>
        <w:spacing w:after="120" w:line="276" w:lineRule="auto"/>
        <w:ind w:left="714"/>
        <w:jc w:val="center"/>
        <w:rPr>
          <w:sz w:val="20"/>
          <w:szCs w:val="20"/>
        </w:rPr>
      </w:pPr>
    </w:p>
    <w:p w14:paraId="5F1B38B9" w14:textId="2EB51F76" w:rsidR="001C6FD6" w:rsidRPr="0049090D" w:rsidRDefault="00020F77" w:rsidP="001C6FD6">
      <w:pPr>
        <w:pStyle w:val="Prrafodelista"/>
        <w:spacing w:after="120" w:line="276" w:lineRule="auto"/>
        <w:ind w:left="714"/>
        <w:jc w:val="center"/>
        <w:rPr>
          <w:sz w:val="20"/>
          <w:szCs w:val="20"/>
        </w:rPr>
      </w:pPr>
      <w:r w:rsidRPr="0049090D">
        <w:rPr>
          <w:sz w:val="20"/>
          <w:szCs w:val="20"/>
        </w:rPr>
        <w:t>Persona con poder de representación suficiente</w:t>
      </w:r>
      <w:r w:rsidR="001C6FD6" w:rsidRPr="0049090D">
        <w:rPr>
          <w:sz w:val="20"/>
          <w:szCs w:val="20"/>
        </w:rPr>
        <w:br w:type="page"/>
      </w:r>
    </w:p>
    <w:p w14:paraId="33A6B09C" w14:textId="77777777" w:rsidR="000139B0" w:rsidRPr="0049090D" w:rsidRDefault="000139B0" w:rsidP="006832D8">
      <w:pPr>
        <w:jc w:val="center"/>
        <w:rPr>
          <w:b/>
          <w:bCs/>
          <w:sz w:val="20"/>
          <w:szCs w:val="20"/>
        </w:rPr>
        <w:sectPr w:rsidR="000139B0" w:rsidRPr="0049090D" w:rsidSect="0049090D">
          <w:headerReference w:type="default" r:id="rId8"/>
          <w:pgSz w:w="11906" w:h="16838" w:code="9"/>
          <w:pgMar w:top="1134" w:right="1134" w:bottom="851" w:left="1134" w:header="567" w:footer="567" w:gutter="0"/>
          <w:cols w:space="708"/>
          <w:docGrid w:linePitch="360"/>
        </w:sectPr>
      </w:pPr>
    </w:p>
    <w:p w14:paraId="3BA2A6A8" w14:textId="77777777" w:rsidR="00656CAD" w:rsidRDefault="00656CAD" w:rsidP="00656CAD">
      <w:pPr>
        <w:spacing w:after="0"/>
        <w:jc w:val="center"/>
        <w:rPr>
          <w:b/>
          <w:bCs/>
          <w:sz w:val="20"/>
          <w:szCs w:val="20"/>
        </w:rPr>
      </w:pPr>
      <w:r w:rsidRPr="001143A3">
        <w:rPr>
          <w:b/>
          <w:bCs/>
          <w:sz w:val="20"/>
          <w:szCs w:val="20"/>
        </w:rPr>
        <w:lastRenderedPageBreak/>
        <w:t>AUTOEVALUACIÓN DE CUMPLIMIENTO DEL PRINCIPIO DE NO CAUSAR PERJUICIO SIGNIFICATIVO AL MEDIOAMBIENTE (DNSH)</w:t>
      </w:r>
    </w:p>
    <w:p w14:paraId="69E05FF5" w14:textId="77777777" w:rsidR="00656CAD" w:rsidRPr="008D0D70" w:rsidRDefault="00656CAD" w:rsidP="00656CAD">
      <w:pPr>
        <w:jc w:val="center"/>
        <w:rPr>
          <w:b/>
          <w:bCs/>
          <w:sz w:val="20"/>
          <w:szCs w:val="20"/>
        </w:rPr>
      </w:pPr>
      <w:r w:rsidRPr="000E20AC">
        <w:rPr>
          <w:b/>
          <w:bCs/>
          <w:sz w:val="20"/>
          <w:szCs w:val="20"/>
        </w:rPr>
        <w:t>en el marco del Programa Operativo FEDER 2021-2027 de la Comunitat Valenciana</w:t>
      </w:r>
      <w:r w:rsidRPr="008D0D70">
        <w:rPr>
          <w:b/>
          <w:bCs/>
          <w:sz w:val="20"/>
          <w:szCs w:val="20"/>
        </w:rPr>
        <w:t xml:space="preserve">, prevista en el apartado de Evaluación ambiental del Programa Comunitat Valenciana FEDER 2021-27 del enlace </w:t>
      </w:r>
      <w:hyperlink r:id="rId9" w:history="1">
        <w:r w:rsidRPr="00BA23B8">
          <w:rPr>
            <w:rStyle w:val="Hipervnculo"/>
            <w:b/>
            <w:bCs/>
            <w:sz w:val="20"/>
            <w:szCs w:val="20"/>
          </w:rPr>
          <w:t>https://hisenda.gva.es/es/web/fons-europeus/2021-2027/feder/programacio</w:t>
        </w:r>
      </w:hyperlink>
    </w:p>
    <w:p w14:paraId="5AAD3CAC" w14:textId="20973661" w:rsidR="00E70E27" w:rsidRPr="001143A3" w:rsidRDefault="00E70E27" w:rsidP="00E70E27">
      <w:pPr>
        <w:jc w:val="center"/>
        <w:rPr>
          <w:b/>
          <w:bCs/>
          <w:sz w:val="20"/>
          <w:szCs w:val="20"/>
        </w:rPr>
      </w:pPr>
    </w:p>
    <w:p w14:paraId="68DC3FDD" w14:textId="12C9AC32" w:rsidR="0021565D" w:rsidRPr="00317CF7" w:rsidRDefault="00C77BD0" w:rsidP="0021565D">
      <w:pPr>
        <w:jc w:val="both"/>
        <w:rPr>
          <w:rFonts w:ascii="Calibri" w:eastAsia="Calibri" w:hAnsi="Calibri" w:cs="Times New Roman"/>
          <w:b/>
          <w:bCs/>
          <w:sz w:val="24"/>
          <w:szCs w:val="24"/>
          <w:u w:val="single"/>
        </w:rPr>
      </w:pPr>
      <w:r w:rsidRPr="00317CF7">
        <w:rPr>
          <w:rFonts w:ascii="Calibri" w:eastAsia="Calibri" w:hAnsi="Calibri" w:cs="Times New Roman"/>
          <w:b/>
          <w:bCs/>
          <w:sz w:val="24"/>
          <w:szCs w:val="24"/>
          <w:u w:val="single"/>
        </w:rPr>
        <w:t>Evaluación sustantiva</w:t>
      </w:r>
    </w:p>
    <w:p w14:paraId="7C7F3A7C" w14:textId="407A70FA" w:rsidR="00026F0D" w:rsidRPr="00317CF7" w:rsidRDefault="00317CF7" w:rsidP="00026F0D">
      <w:pPr>
        <w:jc w:val="both"/>
        <w:rPr>
          <w:rFonts w:ascii="Calibri" w:eastAsia="Calibri" w:hAnsi="Calibri" w:cs="Times New Roman"/>
        </w:rPr>
      </w:pPr>
      <w:r w:rsidRPr="00317CF7">
        <w:rPr>
          <w:rFonts w:ascii="Calibri" w:eastAsia="Calibri" w:hAnsi="Calibri" w:cs="Times New Roman"/>
          <w:b/>
          <w:bCs/>
        </w:rPr>
        <w:t>A</w:t>
      </w:r>
      <w:r w:rsidR="00026F0D" w:rsidRPr="00317CF7">
        <w:rPr>
          <w:rFonts w:ascii="Calibri" w:eastAsia="Calibri" w:hAnsi="Calibri" w:cs="Times New Roman"/>
          <w:b/>
          <w:bCs/>
        </w:rPr>
        <w:t>cción:</w:t>
      </w:r>
      <w:r w:rsidR="00026F0D" w:rsidRPr="00317CF7">
        <w:rPr>
          <w:rFonts w:ascii="Calibri" w:eastAsia="Calibri" w:hAnsi="Calibri" w:cs="Times New Roman"/>
        </w:rPr>
        <w:t xml:space="preserve"> PROYECTOS DE I+D EN TECNOLOGÍAS FUNDAMENTALES DESARROLLADOS POR LOS CENTROS TECNOLÓGICOS DE LA COMUNITAT VALENCIANA EN COLABORACIÓN CON EMPRESAS</w:t>
      </w:r>
      <w:r w:rsidRPr="00317CF7">
        <w:rPr>
          <w:rFonts w:ascii="Calibri" w:eastAsia="Calibri" w:hAnsi="Calibri" w:cs="Times New Roman"/>
        </w:rPr>
        <w:t xml:space="preserve"> (</w:t>
      </w:r>
      <w:r w:rsidR="00026F0D" w:rsidRPr="00317CF7">
        <w:rPr>
          <w:rFonts w:ascii="Calibri" w:eastAsia="Calibri" w:hAnsi="Calibri" w:cs="Times New Roman"/>
        </w:rPr>
        <w:t>Objetivo específico</w:t>
      </w:r>
      <w:r w:rsidRPr="00317CF7">
        <w:rPr>
          <w:rFonts w:ascii="Calibri" w:eastAsia="Calibri" w:hAnsi="Calibri" w:cs="Times New Roman"/>
        </w:rPr>
        <w:t xml:space="preserve"> </w:t>
      </w:r>
      <w:r w:rsidR="00026F0D" w:rsidRPr="00317CF7">
        <w:rPr>
          <w:rFonts w:ascii="Calibri" w:eastAsia="Calibri" w:hAnsi="Calibri" w:cs="Times New Roman"/>
        </w:rPr>
        <w:t>1.6.7</w:t>
      </w:r>
      <w:r w:rsidRPr="00317CF7">
        <w:rPr>
          <w:rFonts w:ascii="Calibri" w:eastAsia="Calibri" w:hAnsi="Calibri" w:cs="Times New Roman"/>
        </w:rPr>
        <w:t>)</w:t>
      </w:r>
    </w:p>
    <w:p w14:paraId="337426BB" w14:textId="6A5E6702" w:rsidR="00317CF7" w:rsidRPr="00317CF7" w:rsidRDefault="00317CF7" w:rsidP="00317CF7">
      <w:pPr>
        <w:pStyle w:val="Standard"/>
        <w:tabs>
          <w:tab w:val="left" w:pos="567"/>
        </w:tabs>
        <w:jc w:val="both"/>
        <w:rPr>
          <w:rFonts w:asciiTheme="minorHAnsi" w:hAnsiTheme="minorHAnsi" w:cstheme="minorHAnsi"/>
          <w:sz w:val="22"/>
          <w:szCs w:val="22"/>
          <w:lang w:val="es-ES_tradnl"/>
        </w:rPr>
      </w:pPr>
      <w:r w:rsidRPr="00317CF7">
        <w:rPr>
          <w:rFonts w:ascii="Calibri" w:eastAsia="Calibri" w:hAnsi="Calibri"/>
          <w:b/>
          <w:bCs/>
          <w:sz w:val="22"/>
          <w:szCs w:val="22"/>
        </w:rPr>
        <w:t xml:space="preserve">Actuación: </w:t>
      </w:r>
      <w:r w:rsidRPr="00317CF7">
        <w:rPr>
          <w:rFonts w:asciiTheme="minorHAnsi" w:hAnsiTheme="minorHAnsi" w:cstheme="minorHAnsi"/>
          <w:sz w:val="22"/>
          <w:szCs w:val="22"/>
          <w:lang w:val="es-ES_tradnl"/>
        </w:rPr>
        <w:t>Proyectos de I+D en tecnologías fundamentales en los ámbitos de tecnologías digitales y biotecnologías.</w:t>
      </w:r>
    </w:p>
    <w:p w14:paraId="66528C1A" w14:textId="77777777" w:rsidR="00026F0D" w:rsidRPr="0049090D" w:rsidRDefault="00026F0D" w:rsidP="0021565D">
      <w:pPr>
        <w:jc w:val="both"/>
        <w:rPr>
          <w:rFonts w:ascii="Calibri" w:eastAsia="Calibri" w:hAnsi="Calibri" w:cs="Times New Roman"/>
          <w:b/>
          <w:bCs/>
          <w:sz w:val="20"/>
          <w:szCs w:val="20"/>
          <w:u w:val="single"/>
        </w:rPr>
      </w:pPr>
    </w:p>
    <w:p w14:paraId="458088FF" w14:textId="64BF861B" w:rsidR="006832D8" w:rsidRPr="0049090D" w:rsidRDefault="003662C8" w:rsidP="006832D8">
      <w:pPr>
        <w:jc w:val="both"/>
        <w:rPr>
          <w:rFonts w:ascii="Calibri" w:eastAsia="Calibri" w:hAnsi="Calibri" w:cs="Times New Roman"/>
          <w:sz w:val="20"/>
          <w:szCs w:val="20"/>
        </w:rPr>
      </w:pPr>
      <w:r w:rsidRPr="0049090D">
        <w:rPr>
          <w:rFonts w:ascii="Calibri" w:eastAsia="Calibri" w:hAnsi="Calibri" w:cs="Times New Roman"/>
          <w:sz w:val="20"/>
          <w:szCs w:val="20"/>
        </w:rPr>
        <w:t>Se han identificado cuáles de los seis objetivos medioambientales requieren una evaluación sustantiva según el principio DNSH</w:t>
      </w:r>
      <w:r w:rsidR="00CE5633" w:rsidRPr="0049090D">
        <w:rPr>
          <w:rFonts w:ascii="Calibri" w:eastAsia="Calibri" w:hAnsi="Calibri" w:cs="Times New Roman"/>
          <w:b/>
          <w:bCs/>
          <w:sz w:val="20"/>
          <w:szCs w:val="20"/>
        </w:rPr>
        <w:t>.</w:t>
      </w:r>
      <w:r w:rsidR="00CE5633" w:rsidRPr="0049090D">
        <w:rPr>
          <w:rFonts w:ascii="Calibri" w:eastAsia="Calibri" w:hAnsi="Calibri" w:cs="Times New Roman"/>
          <w:sz w:val="20"/>
          <w:szCs w:val="20"/>
        </w:rPr>
        <w:t xml:space="preserve"> </w:t>
      </w:r>
      <w:r w:rsidR="0095354F" w:rsidRPr="0049090D">
        <w:rPr>
          <w:rFonts w:ascii="Calibri" w:eastAsia="Calibri" w:hAnsi="Calibri" w:cs="Times New Roman"/>
          <w:sz w:val="20"/>
          <w:szCs w:val="20"/>
        </w:rPr>
        <w:t xml:space="preserve">A fin de valorar que las actividades que se desarrollan en el proyecto, a lo largo de todo su ciclo de vida, incluyendo su ejecución y el impacto de sus resultados, para el que se solicita subvención no ocasionarán un perjuicio significativo a los objetivos medioambientales, </w:t>
      </w:r>
      <w:r w:rsidR="006832D8" w:rsidRPr="0049090D">
        <w:rPr>
          <w:rFonts w:ascii="Calibri" w:eastAsia="Calibri" w:hAnsi="Calibri" w:cs="Times New Roman"/>
          <w:sz w:val="20"/>
          <w:szCs w:val="20"/>
        </w:rPr>
        <w:t>debe</w:t>
      </w:r>
      <w:r w:rsidR="0095354F" w:rsidRPr="0049090D">
        <w:rPr>
          <w:rFonts w:ascii="Calibri" w:eastAsia="Calibri" w:hAnsi="Calibri" w:cs="Times New Roman"/>
          <w:sz w:val="20"/>
          <w:szCs w:val="20"/>
        </w:rPr>
        <w:t>rá</w:t>
      </w:r>
      <w:r w:rsidR="006832D8" w:rsidRPr="0049090D">
        <w:rPr>
          <w:rFonts w:ascii="Calibri" w:eastAsia="Calibri" w:hAnsi="Calibri" w:cs="Times New Roman"/>
          <w:sz w:val="20"/>
          <w:szCs w:val="20"/>
        </w:rPr>
        <w:t xml:space="preserve"> rellenar la siguiente autoevaluación. </w:t>
      </w:r>
      <w:bookmarkStart w:id="0" w:name="_Hlk129891048"/>
      <w:r w:rsidR="006832D8" w:rsidRPr="0049090D">
        <w:rPr>
          <w:rFonts w:ascii="Calibri" w:eastAsia="Calibri" w:hAnsi="Calibri" w:cs="Times New Roman"/>
          <w:sz w:val="20"/>
          <w:szCs w:val="20"/>
        </w:rPr>
        <w:t xml:space="preserve">Conteste si considera que el proyecto causaría un perjuicio significativo a alguno de los objetivos ambientales enumerados a continuación. </w:t>
      </w:r>
      <w:r w:rsidR="000562E0" w:rsidRPr="002A215C">
        <w:rPr>
          <w:rFonts w:ascii="Calibri" w:eastAsia="Calibri" w:hAnsi="Calibri" w:cs="Times New Roman"/>
          <w:b/>
          <w:bCs/>
          <w:sz w:val="20"/>
          <w:szCs w:val="20"/>
          <w:u w:val="single"/>
        </w:rPr>
        <w:t>S</w:t>
      </w:r>
      <w:r w:rsidR="00B8286E" w:rsidRPr="002A215C">
        <w:rPr>
          <w:rFonts w:ascii="Calibri" w:eastAsia="Calibri" w:hAnsi="Calibri" w:cs="Times New Roman"/>
          <w:b/>
          <w:bCs/>
          <w:sz w:val="20"/>
          <w:szCs w:val="20"/>
          <w:u w:val="single"/>
        </w:rPr>
        <w:t>ó</w:t>
      </w:r>
      <w:r w:rsidR="000562E0" w:rsidRPr="002A215C">
        <w:rPr>
          <w:rFonts w:ascii="Calibri" w:eastAsia="Calibri" w:hAnsi="Calibri" w:cs="Times New Roman"/>
          <w:b/>
          <w:bCs/>
          <w:sz w:val="20"/>
          <w:szCs w:val="20"/>
          <w:u w:val="single"/>
        </w:rPr>
        <w:t>lo serán elegibles los proyectos que sean conformes con el principio DNSH para todos los objetivos ambientales</w:t>
      </w:r>
      <w:r w:rsidR="000562E0" w:rsidRPr="0049090D">
        <w:rPr>
          <w:rFonts w:ascii="Calibri" w:eastAsia="Calibri" w:hAnsi="Calibri" w:cs="Times New Roman"/>
          <w:b/>
          <w:bCs/>
          <w:sz w:val="20"/>
          <w:szCs w:val="20"/>
        </w:rPr>
        <w:t>.</w:t>
      </w:r>
    </w:p>
    <w:tbl>
      <w:tblPr>
        <w:tblW w:w="15309" w:type="dxa"/>
        <w:jc w:val="center"/>
        <w:tblCellMar>
          <w:left w:w="70" w:type="dxa"/>
          <w:right w:w="70" w:type="dxa"/>
        </w:tblCellMar>
        <w:tblLook w:val="04A0" w:firstRow="1" w:lastRow="0" w:firstColumn="1" w:lastColumn="0" w:noHBand="0" w:noVBand="1"/>
      </w:tblPr>
      <w:tblGrid>
        <w:gridCol w:w="2733"/>
        <w:gridCol w:w="3329"/>
        <w:gridCol w:w="449"/>
        <w:gridCol w:w="493"/>
        <w:gridCol w:w="4202"/>
        <w:gridCol w:w="4103"/>
      </w:tblGrid>
      <w:tr w:rsidR="001A2DB4" w:rsidRPr="0049090D" w14:paraId="6D9F96AF" w14:textId="4FDD9793" w:rsidTr="00317CF7">
        <w:trPr>
          <w:trHeight w:hRule="exact" w:val="882"/>
          <w:tblHeader/>
          <w:jc w:val="center"/>
        </w:trPr>
        <w:tc>
          <w:tcPr>
            <w:tcW w:w="2733" w:type="dxa"/>
            <w:tcBorders>
              <w:top w:val="single" w:sz="4" w:space="0" w:color="auto"/>
              <w:left w:val="single" w:sz="4" w:space="0" w:color="auto"/>
              <w:bottom w:val="single" w:sz="4" w:space="0" w:color="auto"/>
              <w:right w:val="single" w:sz="4" w:space="0" w:color="auto"/>
            </w:tcBorders>
            <w:shd w:val="clear" w:color="auto" w:fill="F2F2F2"/>
            <w:vAlign w:val="center"/>
            <w:hideMark/>
          </w:tcPr>
          <w:bookmarkEnd w:id="0"/>
          <w:p w14:paraId="4141070D" w14:textId="77777777" w:rsidR="001A2DB4" w:rsidRPr="001A2DB4" w:rsidRDefault="001A2DB4" w:rsidP="00A617B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Objetivos medioambientales</w:t>
            </w:r>
          </w:p>
        </w:tc>
        <w:tc>
          <w:tcPr>
            <w:tcW w:w="3329" w:type="dxa"/>
            <w:tcBorders>
              <w:top w:val="single" w:sz="4" w:space="0" w:color="auto"/>
              <w:left w:val="nil"/>
              <w:bottom w:val="single" w:sz="4" w:space="0" w:color="auto"/>
              <w:right w:val="single" w:sz="4" w:space="0" w:color="auto"/>
            </w:tcBorders>
            <w:shd w:val="clear" w:color="auto" w:fill="F2F2F2"/>
            <w:vAlign w:val="center"/>
          </w:tcPr>
          <w:p w14:paraId="4D1B80C5" w14:textId="77777777" w:rsidR="001A2DB4" w:rsidRPr="001A2DB4" w:rsidRDefault="001A2DB4" w:rsidP="00A617BD">
            <w:pPr>
              <w:spacing w:after="0"/>
              <w:jc w:val="center"/>
              <w:rPr>
                <w:rFonts w:ascii="Calibri" w:eastAsia="Calibri" w:hAnsi="Calibri" w:cs="Calibri"/>
                <w:b/>
                <w:bCs/>
                <w:color w:val="000000"/>
                <w:sz w:val="18"/>
                <w:szCs w:val="18"/>
              </w:rPr>
            </w:pPr>
          </w:p>
        </w:tc>
        <w:tc>
          <w:tcPr>
            <w:tcW w:w="44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B85982" w14:textId="4B0820E3" w:rsidR="001A2DB4" w:rsidRPr="001A2DB4" w:rsidRDefault="001A2DB4" w:rsidP="001A0E3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SÍ</w:t>
            </w:r>
          </w:p>
        </w:tc>
        <w:tc>
          <w:tcPr>
            <w:tcW w:w="493" w:type="dxa"/>
            <w:tcBorders>
              <w:top w:val="single" w:sz="4" w:space="0" w:color="auto"/>
              <w:left w:val="nil"/>
              <w:bottom w:val="single" w:sz="4" w:space="0" w:color="auto"/>
              <w:right w:val="single" w:sz="4" w:space="0" w:color="auto"/>
            </w:tcBorders>
            <w:shd w:val="clear" w:color="auto" w:fill="F2F2F2"/>
            <w:vAlign w:val="center"/>
            <w:hideMark/>
          </w:tcPr>
          <w:p w14:paraId="194EBDA0" w14:textId="6B96AA02" w:rsidR="001A2DB4" w:rsidRPr="001A2DB4" w:rsidRDefault="001A2DB4" w:rsidP="001A0E3D">
            <w:pPr>
              <w:spacing w:after="0"/>
              <w:jc w:val="center"/>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NO</w:t>
            </w:r>
          </w:p>
        </w:tc>
        <w:tc>
          <w:tcPr>
            <w:tcW w:w="4202" w:type="dxa"/>
            <w:tcBorders>
              <w:top w:val="single" w:sz="4" w:space="0" w:color="auto"/>
              <w:left w:val="nil"/>
              <w:bottom w:val="single" w:sz="4" w:space="0" w:color="auto"/>
              <w:right w:val="single" w:sz="4" w:space="0" w:color="auto"/>
            </w:tcBorders>
            <w:shd w:val="clear" w:color="auto" w:fill="F2F2F2"/>
            <w:vAlign w:val="center"/>
          </w:tcPr>
          <w:p w14:paraId="651C59A1" w14:textId="3CDE463B" w:rsidR="001A2DB4" w:rsidRPr="001A2DB4" w:rsidRDefault="001A2DB4" w:rsidP="000139B0">
            <w:pPr>
              <w:spacing w:after="0"/>
              <w:jc w:val="center"/>
              <w:rPr>
                <w:rFonts w:ascii="Calibri" w:eastAsia="Calibri" w:hAnsi="Calibri" w:cs="Calibri"/>
                <w:b/>
                <w:bCs/>
                <w:color w:val="000000"/>
                <w:sz w:val="18"/>
                <w:szCs w:val="18"/>
              </w:rPr>
            </w:pPr>
            <w:r w:rsidRPr="001A2DB4">
              <w:rPr>
                <w:rFonts w:ascii="Calibri" w:eastAsia="Calibri" w:hAnsi="Calibri" w:cs="Calibri"/>
                <w:b/>
                <w:bCs/>
                <w:color w:val="000000"/>
                <w:sz w:val="18"/>
                <w:szCs w:val="18"/>
              </w:rPr>
              <w:t>Justificación sustantiva</w:t>
            </w:r>
          </w:p>
        </w:tc>
        <w:tc>
          <w:tcPr>
            <w:tcW w:w="4103" w:type="dxa"/>
            <w:tcBorders>
              <w:top w:val="single" w:sz="4" w:space="0" w:color="auto"/>
              <w:left w:val="nil"/>
              <w:bottom w:val="single" w:sz="4" w:space="0" w:color="auto"/>
              <w:right w:val="single" w:sz="4" w:space="0" w:color="auto"/>
            </w:tcBorders>
            <w:shd w:val="clear" w:color="auto" w:fill="F2F2F2"/>
            <w:vAlign w:val="center"/>
          </w:tcPr>
          <w:p w14:paraId="030CB3A1" w14:textId="1B362D1F" w:rsidR="001A2DB4" w:rsidRPr="001A2DB4" w:rsidRDefault="00BD64F4" w:rsidP="001A2DB4">
            <w:pPr>
              <w:spacing w:after="0"/>
              <w:jc w:val="center"/>
              <w:rPr>
                <w:rFonts w:ascii="Calibri" w:eastAsia="Calibri" w:hAnsi="Calibri" w:cs="Calibri"/>
                <w:b/>
                <w:bCs/>
                <w:color w:val="000000"/>
                <w:sz w:val="18"/>
                <w:szCs w:val="18"/>
              </w:rPr>
            </w:pPr>
            <w:r>
              <w:rPr>
                <w:rFonts w:ascii="Calibri" w:eastAsia="Calibri" w:hAnsi="Calibri" w:cs="Calibri"/>
                <w:b/>
                <w:bCs/>
                <w:color w:val="000000"/>
                <w:sz w:val="18"/>
                <w:szCs w:val="18"/>
              </w:rPr>
              <w:t xml:space="preserve">Breve explicación, acciones o en su caso documentos, </w:t>
            </w:r>
            <w:r w:rsidRPr="00E25EEF">
              <w:rPr>
                <w:rFonts w:ascii="Calibri" w:eastAsia="Calibri" w:hAnsi="Calibri" w:cs="Calibri"/>
                <w:b/>
                <w:bCs/>
                <w:color w:val="000000"/>
                <w:sz w:val="18"/>
                <w:szCs w:val="18"/>
              </w:rPr>
              <w:t>que justifi</w:t>
            </w:r>
            <w:r>
              <w:rPr>
                <w:rFonts w:ascii="Calibri" w:eastAsia="Calibri" w:hAnsi="Calibri" w:cs="Calibri"/>
                <w:b/>
                <w:bCs/>
                <w:color w:val="000000"/>
                <w:sz w:val="18"/>
                <w:szCs w:val="18"/>
              </w:rPr>
              <w:t>quen</w:t>
            </w:r>
            <w:r w:rsidRPr="00E25EEF">
              <w:rPr>
                <w:rFonts w:ascii="Calibri" w:eastAsia="Calibri" w:hAnsi="Calibri" w:cs="Calibri"/>
                <w:b/>
                <w:bCs/>
                <w:color w:val="000000"/>
                <w:sz w:val="18"/>
                <w:szCs w:val="18"/>
              </w:rPr>
              <w:t xml:space="preserve"> el cumplimiento</w:t>
            </w:r>
            <w:r w:rsidR="00CF06D5">
              <w:rPr>
                <w:rStyle w:val="Refdenotaalpie"/>
                <w:rFonts w:ascii="Calibri" w:eastAsia="Calibri" w:hAnsi="Calibri" w:cs="Calibri"/>
                <w:b/>
                <w:bCs/>
                <w:color w:val="000000"/>
                <w:sz w:val="18"/>
                <w:szCs w:val="18"/>
              </w:rPr>
              <w:footnoteReference w:id="1"/>
            </w:r>
          </w:p>
        </w:tc>
      </w:tr>
      <w:tr w:rsidR="001A2DB4" w:rsidRPr="0049090D" w14:paraId="0CE8ABAD" w14:textId="1953D712" w:rsidTr="00317CF7">
        <w:trPr>
          <w:trHeight w:hRule="exact" w:val="2334"/>
          <w:jc w:val="center"/>
        </w:trPr>
        <w:tc>
          <w:tcPr>
            <w:tcW w:w="2733" w:type="dxa"/>
            <w:tcBorders>
              <w:top w:val="nil"/>
              <w:left w:val="single" w:sz="4" w:space="0" w:color="auto"/>
              <w:bottom w:val="single" w:sz="4" w:space="0" w:color="auto"/>
              <w:right w:val="single" w:sz="4" w:space="0" w:color="auto"/>
            </w:tcBorders>
            <w:vAlign w:val="center"/>
            <w:hideMark/>
          </w:tcPr>
          <w:p w14:paraId="1E649B02" w14:textId="77777777" w:rsidR="001A2DB4" w:rsidRPr="001A2DB4" w:rsidRDefault="001A2DB4" w:rsidP="001A2DB4">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Mitigación del cambio climático</w:t>
            </w:r>
          </w:p>
        </w:tc>
        <w:tc>
          <w:tcPr>
            <w:tcW w:w="3329" w:type="dxa"/>
            <w:tcBorders>
              <w:top w:val="single" w:sz="4" w:space="0" w:color="auto"/>
              <w:left w:val="nil"/>
              <w:bottom w:val="single" w:sz="4" w:space="0" w:color="auto"/>
              <w:right w:val="single" w:sz="4" w:space="0" w:color="auto"/>
            </w:tcBorders>
            <w:vAlign w:val="center"/>
          </w:tcPr>
          <w:p w14:paraId="1E55EC10" w14:textId="5DE8980C" w:rsidR="001A2DB4" w:rsidRPr="001A2DB4" w:rsidRDefault="001A2DB4" w:rsidP="001A2DB4">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genere emisiones importantes de gases de efecto invernadero?</w:t>
            </w:r>
          </w:p>
        </w:tc>
        <w:tc>
          <w:tcPr>
            <w:tcW w:w="449" w:type="dxa"/>
            <w:tcBorders>
              <w:top w:val="nil"/>
              <w:left w:val="single" w:sz="4" w:space="0" w:color="auto"/>
              <w:bottom w:val="single" w:sz="4" w:space="0" w:color="auto"/>
              <w:right w:val="single" w:sz="4" w:space="0" w:color="auto"/>
            </w:tcBorders>
            <w:vAlign w:val="center"/>
            <w:hideMark/>
          </w:tcPr>
          <w:p w14:paraId="149B50B4" w14:textId="708C1B22" w:rsidR="001A2DB4" w:rsidRPr="001A2DB4" w:rsidRDefault="001A2DB4" w:rsidP="001A2DB4">
            <w:pPr>
              <w:spacing w:after="0"/>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2573CCFA" w14:textId="49F9D0B3" w:rsidR="001A2DB4" w:rsidRPr="001A2DB4" w:rsidRDefault="001A2DB4" w:rsidP="001A2DB4">
            <w:pPr>
              <w:spacing w:after="0"/>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77D9BF18" w14:textId="77777777" w:rsidR="00026F0D" w:rsidRDefault="00026F0D" w:rsidP="00026F0D">
            <w:pPr>
              <w:pStyle w:val="Default"/>
              <w:rPr>
                <w:sz w:val="18"/>
                <w:szCs w:val="18"/>
              </w:rPr>
            </w:pPr>
            <w:r>
              <w:rPr>
                <w:sz w:val="18"/>
                <w:szCs w:val="18"/>
              </w:rPr>
              <w:t xml:space="preserve">Considerando que las medidas suponen apoyar de forma horizontal las actuaciones de innovación y transferencia a la sociedad de los objetivos de tecnologías STEP descritas, no es previsible un incremento de GEI si bien el solicitante asumirá como obligación durante la ejecución del proyecto el no perjuicio significativo al medio ambiente en los términos del Reglamento de taxonomía </w:t>
            </w:r>
          </w:p>
          <w:p w14:paraId="31ED9DE3" w14:textId="569E1B89" w:rsidR="001A2DB4" w:rsidRPr="001A2DB4" w:rsidRDefault="001A2DB4" w:rsidP="001A2DB4">
            <w:pPr>
              <w:spacing w:after="0"/>
              <w:rPr>
                <w:rFonts w:ascii="Calibri" w:eastAsia="Calibri" w:hAnsi="Calibri" w:cs="Calibri"/>
                <w:bCs/>
                <w:iCs/>
                <w:color w:val="000000"/>
                <w:sz w:val="18"/>
                <w:szCs w:val="18"/>
              </w:rPr>
            </w:pPr>
          </w:p>
        </w:tc>
        <w:tc>
          <w:tcPr>
            <w:tcW w:w="4103" w:type="dxa"/>
            <w:tcBorders>
              <w:top w:val="nil"/>
              <w:left w:val="nil"/>
              <w:bottom w:val="single" w:sz="4" w:space="0" w:color="auto"/>
              <w:right w:val="single" w:sz="4" w:space="0" w:color="auto"/>
            </w:tcBorders>
            <w:vAlign w:val="center"/>
          </w:tcPr>
          <w:p w14:paraId="406E8E21"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2AE16816" w14:textId="6C4F687E" w:rsidTr="00317CF7">
        <w:trPr>
          <w:trHeight w:hRule="exact" w:val="1574"/>
          <w:jc w:val="center"/>
        </w:trPr>
        <w:tc>
          <w:tcPr>
            <w:tcW w:w="2733" w:type="dxa"/>
            <w:tcBorders>
              <w:top w:val="nil"/>
              <w:left w:val="single" w:sz="4" w:space="0" w:color="auto"/>
              <w:bottom w:val="single" w:sz="4" w:space="0" w:color="auto"/>
              <w:right w:val="single" w:sz="4" w:space="0" w:color="auto"/>
            </w:tcBorders>
            <w:vAlign w:val="center"/>
            <w:hideMark/>
          </w:tcPr>
          <w:p w14:paraId="550EB788"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lastRenderedPageBreak/>
              <w:t>Adaptación al cambio climático</w:t>
            </w:r>
          </w:p>
        </w:tc>
        <w:tc>
          <w:tcPr>
            <w:tcW w:w="3329" w:type="dxa"/>
            <w:tcBorders>
              <w:top w:val="single" w:sz="4" w:space="0" w:color="auto"/>
              <w:left w:val="nil"/>
              <w:bottom w:val="single" w:sz="4" w:space="0" w:color="auto"/>
              <w:right w:val="single" w:sz="4" w:space="0" w:color="auto"/>
            </w:tcBorders>
            <w:vAlign w:val="center"/>
          </w:tcPr>
          <w:p w14:paraId="06437849" w14:textId="17213206"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de los efectos adversos de las condiciones climáticas actuales y de las previstas en el futuro, sobre sí misma o en las personas, la naturaleza o los activos?</w:t>
            </w:r>
          </w:p>
        </w:tc>
        <w:tc>
          <w:tcPr>
            <w:tcW w:w="449" w:type="dxa"/>
            <w:tcBorders>
              <w:top w:val="nil"/>
              <w:left w:val="single" w:sz="4" w:space="0" w:color="auto"/>
              <w:bottom w:val="single" w:sz="4" w:space="0" w:color="auto"/>
              <w:right w:val="single" w:sz="4" w:space="0" w:color="auto"/>
            </w:tcBorders>
            <w:vAlign w:val="center"/>
            <w:hideMark/>
          </w:tcPr>
          <w:p w14:paraId="30A3B246" w14:textId="0FC84BDB"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12FB076A" w14:textId="1212C875"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0CAEA14A" w14:textId="77777777" w:rsidR="00026F0D" w:rsidRDefault="00026F0D" w:rsidP="00026F0D">
            <w:pPr>
              <w:pStyle w:val="Default"/>
              <w:rPr>
                <w:sz w:val="18"/>
                <w:szCs w:val="18"/>
              </w:rPr>
            </w:pPr>
            <w:r>
              <w:rPr>
                <w:sz w:val="18"/>
                <w:szCs w:val="18"/>
              </w:rPr>
              <w:t xml:space="preserve">Considerando que las medidas suponen apoyar de forma horizontal las actuaciones de innovación y transferencia a la sociedad de los objetivos de tecnologías STEP descritas, no es previsible que dichas actuaciones incrementen los peligros relacionados con el clima. </w:t>
            </w:r>
          </w:p>
          <w:p w14:paraId="33F3E85A" w14:textId="2FF4CF45" w:rsidR="001A2DB4" w:rsidRPr="001A2DB4" w:rsidRDefault="001A2DB4" w:rsidP="005E371E">
            <w:pPr>
              <w:spacing w:after="0"/>
              <w:rPr>
                <w:rFonts w:ascii="Calibri" w:eastAsia="Calibri" w:hAnsi="Calibri" w:cs="Calibri"/>
                <w:bCs/>
                <w:iCs/>
                <w:color w:val="000000"/>
                <w:sz w:val="18"/>
                <w:szCs w:val="18"/>
              </w:rPr>
            </w:pPr>
          </w:p>
        </w:tc>
        <w:tc>
          <w:tcPr>
            <w:tcW w:w="4103" w:type="dxa"/>
            <w:tcBorders>
              <w:top w:val="nil"/>
              <w:left w:val="nil"/>
              <w:bottom w:val="single" w:sz="4" w:space="0" w:color="auto"/>
              <w:right w:val="single" w:sz="4" w:space="0" w:color="auto"/>
            </w:tcBorders>
            <w:vAlign w:val="center"/>
          </w:tcPr>
          <w:p w14:paraId="3D68A82E"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1870F6C3" w14:textId="7308B0AB" w:rsidTr="00317CF7">
        <w:trPr>
          <w:trHeight w:hRule="exact" w:val="1809"/>
          <w:jc w:val="center"/>
        </w:trPr>
        <w:tc>
          <w:tcPr>
            <w:tcW w:w="2733" w:type="dxa"/>
            <w:tcBorders>
              <w:top w:val="nil"/>
              <w:left w:val="single" w:sz="4" w:space="0" w:color="auto"/>
              <w:bottom w:val="single" w:sz="4" w:space="0" w:color="auto"/>
              <w:right w:val="single" w:sz="4" w:space="0" w:color="auto"/>
            </w:tcBorders>
            <w:vAlign w:val="center"/>
            <w:hideMark/>
          </w:tcPr>
          <w:p w14:paraId="2462DA94"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Uso sostenible y protección de los recursos hídricos y marinos</w:t>
            </w:r>
          </w:p>
        </w:tc>
        <w:tc>
          <w:tcPr>
            <w:tcW w:w="3329" w:type="dxa"/>
            <w:tcBorders>
              <w:top w:val="single" w:sz="4" w:space="0" w:color="auto"/>
              <w:left w:val="nil"/>
              <w:bottom w:val="single" w:sz="4" w:space="0" w:color="auto"/>
              <w:right w:val="single" w:sz="4" w:space="0" w:color="auto"/>
            </w:tcBorders>
            <w:vAlign w:val="center"/>
          </w:tcPr>
          <w:p w14:paraId="37E5934D" w14:textId="70ABDD24"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sea perjudicial del buen estado o del buen potencial ecológico de las masas de aguas (superficiales y subterráneas) o para el buen estado medioambiental de las aguas marinas?</w:t>
            </w:r>
          </w:p>
        </w:tc>
        <w:tc>
          <w:tcPr>
            <w:tcW w:w="449" w:type="dxa"/>
            <w:tcBorders>
              <w:top w:val="nil"/>
              <w:left w:val="single" w:sz="4" w:space="0" w:color="auto"/>
              <w:bottom w:val="single" w:sz="4" w:space="0" w:color="auto"/>
              <w:right w:val="single" w:sz="4" w:space="0" w:color="auto"/>
            </w:tcBorders>
            <w:vAlign w:val="center"/>
            <w:hideMark/>
          </w:tcPr>
          <w:p w14:paraId="7F681749" w14:textId="75A0F74F"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57523C36" w14:textId="3F61D3C7"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17E4AF41" w14:textId="77777777" w:rsidR="00026F0D" w:rsidRDefault="00026F0D" w:rsidP="00026F0D">
            <w:pPr>
              <w:pStyle w:val="Default"/>
              <w:rPr>
                <w:sz w:val="18"/>
                <w:szCs w:val="18"/>
              </w:rPr>
            </w:pPr>
            <w:r>
              <w:rPr>
                <w:sz w:val="18"/>
                <w:szCs w:val="18"/>
              </w:rPr>
              <w:t xml:space="preserve">Considerando que las medidas suponen apoyar de forma horizontal las actuaciones de innovación y transferencia a la sociedad de los objetivos de tecnologías STEP descritas, no es previsible que exista repercusión sobre la utilización ni sobre la protección de los recursos hídricos ni marinos. </w:t>
            </w:r>
          </w:p>
          <w:p w14:paraId="51F1F76C" w14:textId="69BBDE89" w:rsidR="001A2DB4" w:rsidRPr="001A2DB4" w:rsidRDefault="001A2DB4" w:rsidP="000139B0">
            <w:pPr>
              <w:spacing w:after="0"/>
              <w:rPr>
                <w:rFonts w:ascii="Calibri" w:eastAsia="Calibri" w:hAnsi="Calibri" w:cs="Calibri"/>
                <w:bCs/>
                <w:iCs/>
                <w:color w:val="000000"/>
                <w:sz w:val="18"/>
                <w:szCs w:val="18"/>
              </w:rPr>
            </w:pPr>
          </w:p>
        </w:tc>
        <w:tc>
          <w:tcPr>
            <w:tcW w:w="4103" w:type="dxa"/>
            <w:tcBorders>
              <w:top w:val="nil"/>
              <w:left w:val="nil"/>
              <w:bottom w:val="single" w:sz="4" w:space="0" w:color="auto"/>
              <w:right w:val="single" w:sz="4" w:space="0" w:color="auto"/>
            </w:tcBorders>
            <w:vAlign w:val="center"/>
          </w:tcPr>
          <w:p w14:paraId="2F6E86A9"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34E1A780" w14:textId="3E30C2A8" w:rsidTr="00317CF7">
        <w:trPr>
          <w:trHeight w:hRule="exact" w:val="5102"/>
          <w:jc w:val="center"/>
        </w:trPr>
        <w:tc>
          <w:tcPr>
            <w:tcW w:w="2733" w:type="dxa"/>
            <w:tcBorders>
              <w:top w:val="nil"/>
              <w:left w:val="single" w:sz="4" w:space="0" w:color="auto"/>
              <w:bottom w:val="single" w:sz="4" w:space="0" w:color="auto"/>
              <w:right w:val="single" w:sz="4" w:space="0" w:color="auto"/>
            </w:tcBorders>
            <w:vAlign w:val="center"/>
            <w:hideMark/>
          </w:tcPr>
          <w:p w14:paraId="40B7643E"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Economía circular, incluidos la prevención y el reciclado de residuos</w:t>
            </w:r>
          </w:p>
        </w:tc>
        <w:tc>
          <w:tcPr>
            <w:tcW w:w="3329" w:type="dxa"/>
            <w:tcBorders>
              <w:top w:val="single" w:sz="4" w:space="0" w:color="auto"/>
              <w:left w:val="nil"/>
              <w:bottom w:val="single" w:sz="4" w:space="0" w:color="auto"/>
              <w:right w:val="single" w:sz="4" w:space="0" w:color="auto"/>
            </w:tcBorders>
            <w:vAlign w:val="center"/>
          </w:tcPr>
          <w:p w14:paraId="1D8A55DE" w14:textId="7397C0F6"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significativo de la generación, incineración o eliminación de residuos,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w:t>
            </w:r>
          </w:p>
        </w:tc>
        <w:tc>
          <w:tcPr>
            <w:tcW w:w="449" w:type="dxa"/>
            <w:tcBorders>
              <w:top w:val="nil"/>
              <w:left w:val="single" w:sz="4" w:space="0" w:color="auto"/>
              <w:bottom w:val="single" w:sz="4" w:space="0" w:color="auto"/>
              <w:right w:val="single" w:sz="4" w:space="0" w:color="auto"/>
            </w:tcBorders>
            <w:vAlign w:val="center"/>
            <w:hideMark/>
          </w:tcPr>
          <w:p w14:paraId="568D6A5A" w14:textId="1BB393BE"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0A35D1A5" w14:textId="27064772"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635A28A2" w14:textId="77777777" w:rsidR="00026F0D" w:rsidRDefault="00026F0D" w:rsidP="00026F0D">
            <w:pPr>
              <w:pStyle w:val="Default"/>
              <w:rPr>
                <w:sz w:val="18"/>
                <w:szCs w:val="18"/>
              </w:rPr>
            </w:pPr>
            <w:r>
              <w:rPr>
                <w:sz w:val="18"/>
                <w:szCs w:val="18"/>
              </w:rPr>
              <w:t xml:space="preserve">Cuando sea factible, se utilizarán equipos y componentes de alta durabilidad y reciclabilidad y fáciles de desmontar y reacondicionar. En relación con aquellas medidas incluidas en esta inversión referidas al equipamiento, los equipos utilizados cumplirán con los requisitos de eficiencia de materiales establecidos de acuerdo con la Directiva 2009/125 / EC para servidores y almacenamiento de datos, u ordenadores y servidores de ordenadores o pantallas </w:t>
            </w:r>
          </w:p>
          <w:p w14:paraId="1224616F" w14:textId="77777777" w:rsidR="00026F0D" w:rsidRDefault="00026F0D" w:rsidP="00026F0D">
            <w:pPr>
              <w:pStyle w:val="Default"/>
              <w:rPr>
                <w:sz w:val="18"/>
                <w:szCs w:val="18"/>
              </w:rPr>
            </w:pPr>
            <w:r>
              <w:rPr>
                <w:sz w:val="18"/>
                <w:szCs w:val="18"/>
              </w:rPr>
              <w:t xml:space="preserve">electrónicas. Los equipos no contendrán las sustancias restringidas enumeradas en el anexo II de la Directiva 2011/65 / UE, excepto cuando los valores de concentración en peso en materiales homogéneos no superen los enumerados en dicho anexo. Al final de su vida útil, el equipo se someterá a una preparación para operaciones de reutilización, recuperación o reciclaje, o un tratamiento adecuado, incluida la eliminación de todos los fluidos y un tratamiento selectivo de acuerdo con el Anexo VII de la Directiva 2012/19 / UE. </w:t>
            </w:r>
          </w:p>
          <w:p w14:paraId="214C97AB" w14:textId="74AB1BE5" w:rsidR="00026F0D" w:rsidRDefault="00026F0D" w:rsidP="00026F0D">
            <w:pPr>
              <w:pStyle w:val="Default"/>
              <w:rPr>
                <w:sz w:val="18"/>
                <w:szCs w:val="18"/>
              </w:rPr>
            </w:pPr>
          </w:p>
          <w:p w14:paraId="092AC8DA" w14:textId="0C4F9B07" w:rsidR="001A2DB4" w:rsidRPr="001A2DB4" w:rsidRDefault="001A2DB4" w:rsidP="0023741F">
            <w:pPr>
              <w:spacing w:after="0"/>
              <w:rPr>
                <w:rFonts w:ascii="Calibri" w:eastAsia="Calibri" w:hAnsi="Calibri" w:cs="Calibri"/>
                <w:bCs/>
                <w:iCs/>
                <w:color w:val="000000"/>
                <w:sz w:val="18"/>
                <w:szCs w:val="18"/>
              </w:rPr>
            </w:pPr>
          </w:p>
        </w:tc>
        <w:tc>
          <w:tcPr>
            <w:tcW w:w="4103" w:type="dxa"/>
            <w:tcBorders>
              <w:top w:val="nil"/>
              <w:left w:val="nil"/>
              <w:bottom w:val="single" w:sz="4" w:space="0" w:color="auto"/>
              <w:right w:val="single" w:sz="4" w:space="0" w:color="auto"/>
            </w:tcBorders>
            <w:vAlign w:val="center"/>
          </w:tcPr>
          <w:p w14:paraId="6FA888E3" w14:textId="77777777" w:rsidR="001A2DB4" w:rsidRPr="001A2DB4" w:rsidRDefault="001A2DB4" w:rsidP="001A2DB4">
            <w:pPr>
              <w:spacing w:after="0"/>
              <w:rPr>
                <w:rFonts w:ascii="Calibri" w:eastAsia="Calibri" w:hAnsi="Calibri" w:cs="Calibri"/>
                <w:bCs/>
                <w:iCs/>
                <w:color w:val="000000"/>
                <w:sz w:val="18"/>
                <w:szCs w:val="18"/>
              </w:rPr>
            </w:pPr>
          </w:p>
        </w:tc>
      </w:tr>
      <w:tr w:rsidR="001A2DB4" w:rsidRPr="0049090D" w14:paraId="0A10D277" w14:textId="2F984ED9" w:rsidTr="00317CF7">
        <w:trPr>
          <w:trHeight w:hRule="exact" w:val="3936"/>
          <w:jc w:val="center"/>
        </w:trPr>
        <w:tc>
          <w:tcPr>
            <w:tcW w:w="2733" w:type="dxa"/>
            <w:tcBorders>
              <w:top w:val="nil"/>
              <w:left w:val="single" w:sz="4" w:space="0" w:color="auto"/>
              <w:bottom w:val="single" w:sz="4" w:space="0" w:color="auto"/>
              <w:right w:val="single" w:sz="4" w:space="0" w:color="auto"/>
            </w:tcBorders>
            <w:vAlign w:val="center"/>
            <w:hideMark/>
          </w:tcPr>
          <w:p w14:paraId="4FE3AB9F" w14:textId="77777777" w:rsidR="001A2DB4" w:rsidRPr="001A2DB4" w:rsidRDefault="001A2DB4"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lastRenderedPageBreak/>
              <w:t>Prevención y control de la contaminación a la atmósfera, el agua o el suelo</w:t>
            </w:r>
          </w:p>
        </w:tc>
        <w:tc>
          <w:tcPr>
            <w:tcW w:w="3329" w:type="dxa"/>
            <w:tcBorders>
              <w:top w:val="single" w:sz="4" w:space="0" w:color="auto"/>
              <w:left w:val="nil"/>
              <w:bottom w:val="single" w:sz="4" w:space="0" w:color="auto"/>
              <w:right w:val="single" w:sz="4" w:space="0" w:color="auto"/>
            </w:tcBorders>
            <w:vAlign w:val="center"/>
          </w:tcPr>
          <w:p w14:paraId="0F7BBE0D" w14:textId="6E80955F" w:rsidR="001A2DB4" w:rsidRPr="001A2DB4" w:rsidRDefault="001A2DB4"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dé lugar a un aumento significativo de las emisiones de contaminantes a la atmosfera, el agua o el suelo?</w:t>
            </w:r>
          </w:p>
        </w:tc>
        <w:tc>
          <w:tcPr>
            <w:tcW w:w="449" w:type="dxa"/>
            <w:tcBorders>
              <w:top w:val="nil"/>
              <w:left w:val="single" w:sz="4" w:space="0" w:color="auto"/>
              <w:bottom w:val="single" w:sz="4" w:space="0" w:color="auto"/>
              <w:right w:val="single" w:sz="4" w:space="0" w:color="auto"/>
            </w:tcBorders>
            <w:vAlign w:val="center"/>
            <w:hideMark/>
          </w:tcPr>
          <w:p w14:paraId="6C3BCF98" w14:textId="176178D2" w:rsidR="001A2DB4" w:rsidRPr="001A2DB4" w:rsidRDefault="001A2DB4" w:rsidP="001A0E3D">
            <w:pPr>
              <w:spacing w:after="0"/>
              <w:jc w:val="center"/>
              <w:rPr>
                <w:rFonts w:ascii="Calibri" w:eastAsia="Calibri" w:hAnsi="Calibri" w:cs="Calibri"/>
                <w:bCs/>
                <w:iCs/>
                <w:color w:val="000000"/>
                <w:sz w:val="18"/>
                <w:szCs w:val="18"/>
              </w:rPr>
            </w:pPr>
          </w:p>
        </w:tc>
        <w:tc>
          <w:tcPr>
            <w:tcW w:w="493" w:type="dxa"/>
            <w:tcBorders>
              <w:top w:val="nil"/>
              <w:left w:val="nil"/>
              <w:bottom w:val="single" w:sz="4" w:space="0" w:color="auto"/>
              <w:right w:val="single" w:sz="4" w:space="0" w:color="auto"/>
            </w:tcBorders>
            <w:vAlign w:val="center"/>
            <w:hideMark/>
          </w:tcPr>
          <w:p w14:paraId="4D97FC72" w14:textId="36EFA533" w:rsidR="001A2DB4" w:rsidRPr="001A2DB4" w:rsidRDefault="001A2DB4" w:rsidP="001A0E3D">
            <w:pPr>
              <w:spacing w:after="0"/>
              <w:jc w:val="center"/>
              <w:rPr>
                <w:rFonts w:ascii="Calibri" w:eastAsia="Calibri" w:hAnsi="Calibri" w:cs="Calibri"/>
                <w:bCs/>
                <w:iCs/>
                <w:color w:val="000000"/>
                <w:sz w:val="18"/>
                <w:szCs w:val="18"/>
              </w:rPr>
            </w:pPr>
          </w:p>
        </w:tc>
        <w:tc>
          <w:tcPr>
            <w:tcW w:w="4202" w:type="dxa"/>
            <w:tcBorders>
              <w:top w:val="nil"/>
              <w:left w:val="nil"/>
              <w:bottom w:val="single" w:sz="4" w:space="0" w:color="auto"/>
              <w:right w:val="single" w:sz="4" w:space="0" w:color="auto"/>
            </w:tcBorders>
            <w:vAlign w:val="center"/>
          </w:tcPr>
          <w:p w14:paraId="100AFD46" w14:textId="77777777" w:rsidR="00026F0D" w:rsidRDefault="00026F0D" w:rsidP="00026F0D">
            <w:pPr>
              <w:pStyle w:val="Default"/>
              <w:rPr>
                <w:sz w:val="18"/>
                <w:szCs w:val="18"/>
              </w:rPr>
            </w:pPr>
            <w:r>
              <w:rPr>
                <w:sz w:val="18"/>
                <w:szCs w:val="18"/>
              </w:rPr>
              <w:t xml:space="preserve">No se espera que las medidas incluidas en esta inversión den lugar a un aumento significativo de las emisiones de contaminantes a la atmósfera, el agua o el suelo. Si bien, se adoptarán todas las medidas necesarias para evitar que, directa o indirectamente, se produzca un incremento significativo de las emisiones contaminantes. Así, se consignará, en cualquier caso, en las correspondientes convocatorias que no se subvencionarán o ayudarán aquellas actividades que directa o indirectamente ocasionen un perjuicio significativo al medio ambiente de acuerdo con el artículo 17 del Reglamento (UE) 2020/852 del Parlamento Europeo y del Consejo de 18 de junio de 2020 (Reglamento de Taxonomía). De manera que solo serán elegibles los proyectos que sean conformes con el principio de DNSH para todos los objetivos ambientales. </w:t>
            </w:r>
          </w:p>
          <w:p w14:paraId="367E8A09" w14:textId="5FD347C1" w:rsidR="001A2DB4" w:rsidRPr="001A2DB4" w:rsidRDefault="001A2DB4" w:rsidP="000139B0">
            <w:pPr>
              <w:spacing w:after="0"/>
              <w:rPr>
                <w:rFonts w:ascii="Calibri" w:eastAsia="Calibri" w:hAnsi="Calibri" w:cs="Calibri"/>
                <w:bCs/>
                <w:iCs/>
                <w:color w:val="000000"/>
                <w:sz w:val="18"/>
                <w:szCs w:val="18"/>
              </w:rPr>
            </w:pPr>
          </w:p>
        </w:tc>
        <w:tc>
          <w:tcPr>
            <w:tcW w:w="4103" w:type="dxa"/>
            <w:tcBorders>
              <w:top w:val="nil"/>
              <w:left w:val="nil"/>
              <w:bottom w:val="single" w:sz="4" w:space="0" w:color="auto"/>
              <w:right w:val="single" w:sz="4" w:space="0" w:color="auto"/>
            </w:tcBorders>
            <w:vAlign w:val="center"/>
          </w:tcPr>
          <w:p w14:paraId="0115A158" w14:textId="77777777" w:rsidR="001A2DB4" w:rsidRPr="001A2DB4" w:rsidRDefault="001A2DB4" w:rsidP="001A2DB4">
            <w:pPr>
              <w:spacing w:after="0"/>
              <w:rPr>
                <w:rFonts w:ascii="Calibri" w:eastAsia="Calibri" w:hAnsi="Calibri" w:cs="Calibri"/>
                <w:bCs/>
                <w:iCs/>
                <w:color w:val="000000"/>
                <w:sz w:val="18"/>
                <w:szCs w:val="18"/>
              </w:rPr>
            </w:pPr>
          </w:p>
        </w:tc>
      </w:tr>
      <w:tr w:rsidR="00317CF7" w:rsidRPr="0049090D" w14:paraId="0082A95F" w14:textId="35DB5D86" w:rsidTr="00317CF7">
        <w:trPr>
          <w:trHeight w:hRule="exact" w:val="2262"/>
          <w:jc w:val="center"/>
        </w:trPr>
        <w:tc>
          <w:tcPr>
            <w:tcW w:w="2733" w:type="dxa"/>
            <w:tcBorders>
              <w:top w:val="nil"/>
              <w:left w:val="single" w:sz="4" w:space="0" w:color="auto"/>
              <w:bottom w:val="single" w:sz="4" w:space="0" w:color="auto"/>
              <w:right w:val="single" w:sz="4" w:space="0" w:color="auto"/>
            </w:tcBorders>
            <w:vAlign w:val="center"/>
            <w:hideMark/>
          </w:tcPr>
          <w:p w14:paraId="4266C8F7" w14:textId="77777777" w:rsidR="00317CF7" w:rsidRPr="001A2DB4" w:rsidRDefault="00317CF7" w:rsidP="00A617BD">
            <w:pPr>
              <w:spacing w:after="0"/>
              <w:rPr>
                <w:rFonts w:ascii="Calibri" w:eastAsia="Calibri" w:hAnsi="Calibri" w:cs="Calibri"/>
                <w:b/>
                <w:bCs/>
                <w:iCs/>
                <w:color w:val="000000"/>
                <w:sz w:val="18"/>
                <w:szCs w:val="18"/>
              </w:rPr>
            </w:pPr>
            <w:r w:rsidRPr="001A2DB4">
              <w:rPr>
                <w:rFonts w:ascii="Calibri" w:eastAsia="Calibri" w:hAnsi="Calibri" w:cs="Calibri"/>
                <w:b/>
                <w:bCs/>
                <w:color w:val="000000"/>
                <w:sz w:val="18"/>
                <w:szCs w:val="18"/>
              </w:rPr>
              <w:t>Protección y restauración de la biodiversidad y los ecosistemas</w:t>
            </w:r>
          </w:p>
        </w:tc>
        <w:tc>
          <w:tcPr>
            <w:tcW w:w="3329" w:type="dxa"/>
            <w:tcBorders>
              <w:top w:val="single" w:sz="4" w:space="0" w:color="auto"/>
              <w:left w:val="nil"/>
              <w:bottom w:val="single" w:sz="4" w:space="0" w:color="auto"/>
              <w:right w:val="single" w:sz="4" w:space="0" w:color="auto"/>
            </w:tcBorders>
            <w:vAlign w:val="center"/>
          </w:tcPr>
          <w:p w14:paraId="64DD0B24" w14:textId="5908AC13" w:rsidR="00317CF7" w:rsidRPr="001A2DB4" w:rsidRDefault="00317CF7" w:rsidP="00A617BD">
            <w:pPr>
              <w:spacing w:after="0"/>
              <w:rPr>
                <w:rFonts w:ascii="Calibri" w:eastAsia="Calibri" w:hAnsi="Calibri" w:cs="Calibri"/>
                <w:color w:val="000000"/>
                <w:sz w:val="18"/>
                <w:szCs w:val="18"/>
              </w:rPr>
            </w:pPr>
            <w:r w:rsidRPr="001A2DB4">
              <w:rPr>
                <w:rFonts w:ascii="Calibri" w:eastAsia="Calibri" w:hAnsi="Calibri" w:cs="Calibri"/>
                <w:color w:val="000000"/>
                <w:sz w:val="18"/>
                <w:szCs w:val="18"/>
              </w:rPr>
              <w:t>¿Se espera que el proyecto vaya en gran medida en detrimento de las buenas condiciones y la residencia de los ecosistemas o en detrimento del estado de la conservación de los hábitats y las especies en particular de aquellos de interés de la Unión Europea?</w:t>
            </w:r>
          </w:p>
        </w:tc>
        <w:tc>
          <w:tcPr>
            <w:tcW w:w="9247" w:type="dxa"/>
            <w:gridSpan w:val="4"/>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C18CEB1" w14:textId="77777777" w:rsidR="00317CF7" w:rsidRDefault="00317CF7" w:rsidP="00026F0D">
            <w:pPr>
              <w:pStyle w:val="Default"/>
              <w:rPr>
                <w:sz w:val="18"/>
                <w:szCs w:val="18"/>
              </w:rPr>
            </w:pPr>
            <w:r>
              <w:rPr>
                <w:sz w:val="18"/>
                <w:szCs w:val="18"/>
              </w:rPr>
              <w:t xml:space="preserve">No se prevé que las medidas incluidas en esta inversión supongan impactos directos o indirectos negativos sobre la biodiversidad o los ecosistemas. Por ello, tiene un impacto nulo o poco significativo en la protección de la biodiversidad y de los ecosistemas en todo su ciclo de vida. En cualquier caso, las convocatorias que se lancen incluirán una referencia específica a que no se subvencionarán o ayudarán aquellas actividades que directa o indirectamente ocasionen un perjuicio significativo al medio ambiente de acuerdo con el artículo 17 del Reglamento (UE) 2020/852 del Parlamento Europeo y del Consejo de 18 de junio de 2020 (Reglamento de Taxonomía). El solicitante, asumirá, además, como obligación propia durante la ejecución de las actuaciones subvencionadas, no perjudicar significativamente al medio ambiente, de acuerdo con el artículo 17 del Reglamento (UE) 2020/852. </w:t>
            </w:r>
          </w:p>
          <w:p w14:paraId="3B9FAC22" w14:textId="77777777" w:rsidR="00317CF7" w:rsidRPr="001A2DB4" w:rsidRDefault="00317CF7" w:rsidP="001A2DB4">
            <w:pPr>
              <w:spacing w:after="0"/>
              <w:rPr>
                <w:rFonts w:ascii="Calibri" w:eastAsia="Calibri" w:hAnsi="Calibri" w:cs="Calibri"/>
                <w:bCs/>
                <w:iCs/>
                <w:color w:val="000000"/>
                <w:sz w:val="18"/>
                <w:szCs w:val="18"/>
              </w:rPr>
            </w:pPr>
          </w:p>
        </w:tc>
      </w:tr>
    </w:tbl>
    <w:p w14:paraId="2FA862C7" w14:textId="77777777" w:rsidR="0021565D" w:rsidRPr="0049090D" w:rsidRDefault="0021565D" w:rsidP="0021565D">
      <w:pPr>
        <w:rPr>
          <w:rFonts w:ascii="Calibri" w:eastAsia="Calibri" w:hAnsi="Calibri" w:cs="Calibri"/>
          <w:sz w:val="20"/>
          <w:szCs w:val="20"/>
        </w:rPr>
      </w:pPr>
    </w:p>
    <w:p w14:paraId="0BB0DE35" w14:textId="77777777" w:rsidR="00DC428E" w:rsidRPr="0049090D" w:rsidRDefault="00DC428E" w:rsidP="0021565D">
      <w:pPr>
        <w:jc w:val="both"/>
        <w:rPr>
          <w:rFonts w:ascii="Calibri" w:eastAsia="Calibri" w:hAnsi="Calibri" w:cs="Times New Roman"/>
          <w:sz w:val="20"/>
          <w:szCs w:val="20"/>
        </w:rPr>
        <w:sectPr w:rsidR="00DC428E" w:rsidRPr="0049090D" w:rsidSect="00DC428E">
          <w:pgSz w:w="16838" w:h="11906" w:orient="landscape" w:code="9"/>
          <w:pgMar w:top="1134" w:right="851" w:bottom="1134" w:left="851" w:header="567" w:footer="567" w:gutter="0"/>
          <w:cols w:space="708"/>
          <w:docGrid w:linePitch="360"/>
        </w:sectPr>
      </w:pPr>
    </w:p>
    <w:p w14:paraId="7BE8364B" w14:textId="58847F74" w:rsidR="0021565D" w:rsidRPr="0049090D" w:rsidRDefault="009D1043" w:rsidP="0021565D">
      <w:pPr>
        <w:jc w:val="both"/>
        <w:rPr>
          <w:rFonts w:ascii="Calibri" w:eastAsia="Calibri" w:hAnsi="Calibri" w:cs="Times New Roman"/>
          <w:sz w:val="20"/>
          <w:szCs w:val="20"/>
        </w:rPr>
      </w:pPr>
      <w:r w:rsidRPr="0049090D">
        <w:rPr>
          <w:rFonts w:ascii="Calibri" w:eastAsia="Calibri" w:hAnsi="Calibri" w:cs="Times New Roman"/>
          <w:sz w:val="20"/>
          <w:szCs w:val="20"/>
        </w:rPr>
        <w:lastRenderedPageBreak/>
        <w:t>S</w:t>
      </w:r>
      <w:r w:rsidR="00C77BD0" w:rsidRPr="0049090D">
        <w:rPr>
          <w:rFonts w:ascii="Calibri" w:eastAsia="Calibri" w:hAnsi="Calibri" w:cs="Times New Roman"/>
          <w:sz w:val="20"/>
          <w:szCs w:val="20"/>
        </w:rPr>
        <w:t>erán elegibles los</w:t>
      </w:r>
      <w:r w:rsidR="0021565D" w:rsidRPr="0049090D">
        <w:rPr>
          <w:rFonts w:ascii="Calibri" w:eastAsia="Calibri" w:hAnsi="Calibri" w:cs="Times New Roman"/>
          <w:sz w:val="20"/>
          <w:szCs w:val="20"/>
        </w:rPr>
        <w:t xml:space="preserve"> proyecto</w:t>
      </w:r>
      <w:r w:rsidR="00C77BD0" w:rsidRPr="0049090D">
        <w:rPr>
          <w:rFonts w:ascii="Calibri" w:eastAsia="Calibri" w:hAnsi="Calibri" w:cs="Times New Roman"/>
          <w:sz w:val="20"/>
          <w:szCs w:val="20"/>
        </w:rPr>
        <w:t>s</w:t>
      </w:r>
      <w:r w:rsidR="0021565D" w:rsidRPr="0049090D">
        <w:rPr>
          <w:rFonts w:ascii="Calibri" w:eastAsia="Calibri" w:hAnsi="Calibri" w:cs="Times New Roman"/>
          <w:sz w:val="20"/>
          <w:szCs w:val="20"/>
        </w:rPr>
        <w:t xml:space="preserve"> </w:t>
      </w:r>
      <w:r w:rsidR="00C77BD0" w:rsidRPr="0049090D">
        <w:rPr>
          <w:rFonts w:ascii="Calibri" w:eastAsia="Calibri" w:hAnsi="Calibri" w:cs="Times New Roman"/>
          <w:sz w:val="20"/>
          <w:szCs w:val="20"/>
        </w:rPr>
        <w:t xml:space="preserve">que </w:t>
      </w:r>
      <w:r w:rsidR="0021565D" w:rsidRPr="0049090D">
        <w:rPr>
          <w:rFonts w:ascii="Calibri" w:eastAsia="Calibri" w:hAnsi="Calibri" w:cs="Times New Roman"/>
          <w:sz w:val="20"/>
          <w:szCs w:val="20"/>
        </w:rPr>
        <w:t>contribuy</w:t>
      </w:r>
      <w:r w:rsidR="00C77BD0" w:rsidRPr="0049090D">
        <w:rPr>
          <w:rFonts w:ascii="Calibri" w:eastAsia="Calibri" w:hAnsi="Calibri" w:cs="Times New Roman"/>
          <w:sz w:val="20"/>
          <w:szCs w:val="20"/>
        </w:rPr>
        <w:t>an</w:t>
      </w:r>
      <w:r w:rsidR="0021565D" w:rsidRPr="0049090D">
        <w:rPr>
          <w:rFonts w:ascii="Calibri" w:eastAsia="Calibri" w:hAnsi="Calibri" w:cs="Times New Roman"/>
          <w:sz w:val="20"/>
          <w:szCs w:val="20"/>
        </w:rPr>
        <w:t xml:space="preserve"> sustancialmente a un objetivo medioambiental, de conformidad con el Reglamento de taxonomía (artículos 10 a 16) y, en consecuencia, se consider</w:t>
      </w:r>
      <w:r w:rsidR="00C77BD0" w:rsidRPr="0049090D">
        <w:rPr>
          <w:rFonts w:ascii="Calibri" w:eastAsia="Calibri" w:hAnsi="Calibri" w:cs="Times New Roman"/>
          <w:sz w:val="20"/>
          <w:szCs w:val="20"/>
        </w:rPr>
        <w:t>e</w:t>
      </w:r>
      <w:r w:rsidR="0021565D" w:rsidRPr="0049090D">
        <w:rPr>
          <w:rFonts w:ascii="Calibri" w:eastAsia="Calibri" w:hAnsi="Calibri" w:cs="Times New Roman"/>
          <w:sz w:val="20"/>
          <w:szCs w:val="20"/>
        </w:rPr>
        <w:t xml:space="preserve"> que cumple con el principio DNSH por lo que respecta al objetivo en cuestión.</w:t>
      </w:r>
    </w:p>
    <w:p w14:paraId="74A77BE6" w14:textId="1A7BDBB0"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Mitigación</w:t>
      </w:r>
      <w:r w:rsidRPr="0049090D">
        <w:rPr>
          <w:rFonts w:eastAsia="Verdana" w:cstheme="minorHAnsi"/>
          <w:b/>
          <w:spacing w:val="40"/>
          <w:sz w:val="20"/>
          <w:szCs w:val="20"/>
        </w:rPr>
        <w:t xml:space="preserve"> </w:t>
      </w:r>
      <w:r w:rsidRPr="0049090D">
        <w:rPr>
          <w:rFonts w:eastAsia="Verdana" w:cstheme="minorHAnsi"/>
          <w:b/>
          <w:sz w:val="20"/>
          <w:szCs w:val="20"/>
        </w:rPr>
        <w:t>del cambio climático</w:t>
      </w:r>
    </w:p>
    <w:p w14:paraId="584912D3" w14:textId="77777777" w:rsidR="00C77BD0" w:rsidRPr="0049090D" w:rsidRDefault="00C77BD0" w:rsidP="00C77BD0">
      <w:pPr>
        <w:widowControl w:val="0"/>
        <w:autoSpaceDE w:val="0"/>
        <w:autoSpaceDN w:val="0"/>
        <w:spacing w:before="8" w:after="0" w:line="240" w:lineRule="auto"/>
        <w:rPr>
          <w:rFonts w:eastAsia="Verdana" w:cstheme="minorHAnsi"/>
          <w:sz w:val="20"/>
          <w:szCs w:val="20"/>
        </w:rPr>
      </w:pPr>
    </w:p>
    <w:p w14:paraId="066414A1"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w:t>
      </w:r>
      <w:r w:rsidRPr="0049090D">
        <w:rPr>
          <w:rFonts w:eastAsia="Verdana" w:cstheme="minorHAnsi"/>
          <w:i/>
          <w:spacing w:val="-4"/>
          <w:sz w:val="20"/>
          <w:szCs w:val="20"/>
        </w:rPr>
        <w:t xml:space="preserve"> </w:t>
      </w:r>
      <w:r w:rsidRPr="0049090D">
        <w:rPr>
          <w:rFonts w:eastAsia="Verdana" w:cstheme="minorHAnsi"/>
          <w:i/>
          <w:sz w:val="20"/>
          <w:szCs w:val="20"/>
        </w:rPr>
        <w:t>el</w:t>
      </w:r>
      <w:r w:rsidRPr="0049090D">
        <w:rPr>
          <w:rFonts w:eastAsia="Verdana" w:cstheme="minorHAnsi"/>
          <w:i/>
          <w:spacing w:val="-4"/>
          <w:sz w:val="20"/>
          <w:szCs w:val="20"/>
        </w:rPr>
        <w:t xml:space="preserve"> </w:t>
      </w:r>
      <w:r w:rsidRPr="0049090D">
        <w:rPr>
          <w:rFonts w:eastAsia="Verdana" w:cstheme="minorHAnsi"/>
          <w:i/>
          <w:sz w:val="20"/>
          <w:szCs w:val="20"/>
        </w:rPr>
        <w:t>artículo</w:t>
      </w:r>
      <w:r w:rsidRPr="0049090D">
        <w:rPr>
          <w:rFonts w:eastAsia="Verdana" w:cstheme="minorHAnsi"/>
          <w:i/>
          <w:spacing w:val="-4"/>
          <w:sz w:val="20"/>
          <w:szCs w:val="20"/>
        </w:rPr>
        <w:t xml:space="preserve"> </w:t>
      </w:r>
      <w:r w:rsidRPr="0049090D">
        <w:rPr>
          <w:rFonts w:eastAsia="Verdana" w:cstheme="minorHAnsi"/>
          <w:i/>
          <w:sz w:val="20"/>
          <w:szCs w:val="20"/>
        </w:rPr>
        <w:t>10</w:t>
      </w:r>
      <w:r w:rsidRPr="0049090D">
        <w:rPr>
          <w:rFonts w:eastAsia="Verdana" w:cstheme="minorHAnsi"/>
          <w:i/>
          <w:spacing w:val="-4"/>
          <w:sz w:val="20"/>
          <w:szCs w:val="20"/>
        </w:rPr>
        <w:t xml:space="preserve"> </w:t>
      </w:r>
      <w:r w:rsidRPr="0049090D">
        <w:rPr>
          <w:rFonts w:eastAsia="Verdana" w:cstheme="minorHAnsi"/>
          <w:i/>
          <w:sz w:val="20"/>
          <w:szCs w:val="20"/>
        </w:rPr>
        <w:t>del</w:t>
      </w:r>
      <w:r w:rsidRPr="0049090D">
        <w:rPr>
          <w:rFonts w:eastAsia="Verdana" w:cstheme="minorHAnsi"/>
          <w:i/>
          <w:spacing w:val="-5"/>
          <w:sz w:val="20"/>
          <w:szCs w:val="20"/>
        </w:rPr>
        <w:t xml:space="preserve"> </w:t>
      </w:r>
      <w:r w:rsidRPr="0049090D">
        <w:rPr>
          <w:rFonts w:eastAsia="Verdana" w:cstheme="minorHAnsi"/>
          <w:i/>
          <w:sz w:val="20"/>
          <w:szCs w:val="20"/>
        </w:rPr>
        <w:t>Reglamento</w:t>
      </w:r>
      <w:r w:rsidRPr="0049090D">
        <w:rPr>
          <w:rFonts w:eastAsia="Verdana" w:cstheme="minorHAnsi"/>
          <w:i/>
          <w:spacing w:val="-4"/>
          <w:sz w:val="20"/>
          <w:szCs w:val="20"/>
        </w:rPr>
        <w:t xml:space="preserve"> </w:t>
      </w:r>
      <w:r w:rsidRPr="0049090D">
        <w:rPr>
          <w:rFonts w:eastAsia="Verdana" w:cstheme="minorHAnsi"/>
          <w:i/>
          <w:sz w:val="20"/>
          <w:szCs w:val="20"/>
        </w:rPr>
        <w:t>2020/852,</w:t>
      </w:r>
      <w:r w:rsidRPr="0049090D">
        <w:rPr>
          <w:rFonts w:eastAsia="Verdana" w:cstheme="minorHAnsi"/>
          <w:i/>
          <w:spacing w:val="-5"/>
          <w:sz w:val="20"/>
          <w:szCs w:val="20"/>
        </w:rPr>
        <w:t xml:space="preserve"> </w:t>
      </w:r>
      <w:r w:rsidRPr="0049090D">
        <w:rPr>
          <w:rFonts w:eastAsia="Verdana" w:cstheme="minorHAnsi"/>
          <w:i/>
          <w:sz w:val="20"/>
          <w:szCs w:val="20"/>
        </w:rPr>
        <w:t>se</w:t>
      </w:r>
      <w:r w:rsidRPr="0049090D">
        <w:rPr>
          <w:rFonts w:eastAsia="Verdana" w:cstheme="minorHAnsi"/>
          <w:i/>
          <w:spacing w:val="-3"/>
          <w:sz w:val="20"/>
          <w:szCs w:val="20"/>
        </w:rPr>
        <w:t xml:space="preserve"> </w:t>
      </w:r>
      <w:r w:rsidRPr="0049090D">
        <w:rPr>
          <w:rFonts w:eastAsia="Verdana" w:cstheme="minorHAnsi"/>
          <w:i/>
          <w:sz w:val="20"/>
          <w:szCs w:val="20"/>
        </w:rPr>
        <w:t>considera</w:t>
      </w:r>
      <w:r w:rsidRPr="0049090D">
        <w:rPr>
          <w:rFonts w:eastAsia="Verdana" w:cstheme="minorHAnsi"/>
          <w:i/>
          <w:spacing w:val="-4"/>
          <w:sz w:val="20"/>
          <w:szCs w:val="20"/>
        </w:rPr>
        <w:t xml:space="preserve"> </w:t>
      </w:r>
      <w:r w:rsidRPr="0049090D">
        <w:rPr>
          <w:rFonts w:eastAsia="Verdana" w:cstheme="minorHAnsi"/>
          <w:i/>
          <w:sz w:val="20"/>
          <w:szCs w:val="20"/>
        </w:rPr>
        <w:t>que</w:t>
      </w:r>
      <w:r w:rsidRPr="0049090D">
        <w:rPr>
          <w:rFonts w:eastAsia="Verdana" w:cstheme="minorHAnsi"/>
          <w:i/>
          <w:spacing w:val="-4"/>
          <w:sz w:val="20"/>
          <w:szCs w:val="20"/>
        </w:rPr>
        <w:t xml:space="preserve"> </w:t>
      </w:r>
      <w:r w:rsidRPr="0049090D">
        <w:rPr>
          <w:rFonts w:eastAsia="Verdana" w:cstheme="minorHAnsi"/>
          <w:i/>
          <w:sz w:val="20"/>
          <w:szCs w:val="20"/>
        </w:rPr>
        <w:t>una</w:t>
      </w:r>
      <w:r w:rsidRPr="0049090D">
        <w:rPr>
          <w:rFonts w:eastAsia="Verdana" w:cstheme="minorHAnsi"/>
          <w:i/>
          <w:spacing w:val="-5"/>
          <w:sz w:val="20"/>
          <w:szCs w:val="20"/>
        </w:rPr>
        <w:t xml:space="preserve"> </w:t>
      </w:r>
      <w:r w:rsidRPr="0049090D">
        <w:rPr>
          <w:rFonts w:eastAsia="Verdana" w:cstheme="minorHAnsi"/>
          <w:i/>
          <w:sz w:val="20"/>
          <w:szCs w:val="20"/>
        </w:rPr>
        <w:t>actividad contribuye de forma sustancial a estabilizar las concentraciones de gases de efecto invernadero en la atmosfera en un nivel que impida interferencias antropogénicas peligrosas con el sistema climático en consonancia con el objetivo</w:t>
      </w:r>
      <w:r w:rsidRPr="0049090D">
        <w:rPr>
          <w:rFonts w:eastAsia="Verdana" w:cstheme="minorHAnsi"/>
          <w:i/>
          <w:spacing w:val="-15"/>
          <w:sz w:val="20"/>
          <w:szCs w:val="20"/>
        </w:rPr>
        <w:t xml:space="preserve"> </w:t>
      </w:r>
      <w:r w:rsidRPr="0049090D">
        <w:rPr>
          <w:rFonts w:eastAsia="Verdana" w:cstheme="minorHAnsi"/>
          <w:i/>
          <w:sz w:val="20"/>
          <w:szCs w:val="20"/>
        </w:rPr>
        <w:t>a</w:t>
      </w:r>
      <w:r w:rsidRPr="0049090D">
        <w:rPr>
          <w:rFonts w:eastAsia="Verdana" w:cstheme="minorHAnsi"/>
          <w:i/>
          <w:spacing w:val="-15"/>
          <w:sz w:val="20"/>
          <w:szCs w:val="20"/>
        </w:rPr>
        <w:t xml:space="preserve"> </w:t>
      </w:r>
      <w:r w:rsidRPr="0049090D">
        <w:rPr>
          <w:rFonts w:eastAsia="Verdana" w:cstheme="minorHAnsi"/>
          <w:i/>
          <w:sz w:val="20"/>
          <w:szCs w:val="20"/>
        </w:rPr>
        <w:t>largo</w:t>
      </w:r>
      <w:r w:rsidRPr="0049090D">
        <w:rPr>
          <w:rFonts w:eastAsia="Verdana" w:cstheme="minorHAnsi"/>
          <w:i/>
          <w:spacing w:val="-15"/>
          <w:sz w:val="20"/>
          <w:szCs w:val="20"/>
        </w:rPr>
        <w:t xml:space="preserve"> </w:t>
      </w:r>
      <w:r w:rsidRPr="0049090D">
        <w:rPr>
          <w:rFonts w:eastAsia="Verdana" w:cstheme="minorHAnsi"/>
          <w:i/>
          <w:sz w:val="20"/>
          <w:szCs w:val="20"/>
        </w:rPr>
        <w:t>plazo</w:t>
      </w:r>
      <w:r w:rsidRPr="0049090D">
        <w:rPr>
          <w:rFonts w:eastAsia="Verdana" w:cstheme="minorHAnsi"/>
          <w:i/>
          <w:spacing w:val="-15"/>
          <w:sz w:val="20"/>
          <w:szCs w:val="20"/>
        </w:rPr>
        <w:t xml:space="preserve"> </w:t>
      </w:r>
      <w:r w:rsidRPr="0049090D">
        <w:rPr>
          <w:rFonts w:eastAsia="Verdana" w:cstheme="minorHAnsi"/>
          <w:i/>
          <w:sz w:val="20"/>
          <w:szCs w:val="20"/>
        </w:rPr>
        <w:t>referente</w:t>
      </w:r>
      <w:r w:rsidRPr="0049090D">
        <w:rPr>
          <w:rFonts w:eastAsia="Verdana" w:cstheme="minorHAnsi"/>
          <w:i/>
          <w:spacing w:val="-15"/>
          <w:sz w:val="20"/>
          <w:szCs w:val="20"/>
        </w:rPr>
        <w:t xml:space="preserve"> </w:t>
      </w:r>
      <w:r w:rsidRPr="0049090D">
        <w:rPr>
          <w:rFonts w:eastAsia="Verdana" w:cstheme="minorHAnsi"/>
          <w:i/>
          <w:sz w:val="20"/>
          <w:szCs w:val="20"/>
        </w:rPr>
        <w:t>a</w:t>
      </w:r>
      <w:r w:rsidRPr="0049090D">
        <w:rPr>
          <w:rFonts w:eastAsia="Verdana" w:cstheme="minorHAnsi"/>
          <w:i/>
          <w:spacing w:val="-15"/>
          <w:sz w:val="20"/>
          <w:szCs w:val="20"/>
        </w:rPr>
        <w:t xml:space="preserve"> </w:t>
      </w:r>
      <w:r w:rsidRPr="0049090D">
        <w:rPr>
          <w:rFonts w:eastAsia="Verdana" w:cstheme="minorHAnsi"/>
          <w:i/>
          <w:sz w:val="20"/>
          <w:szCs w:val="20"/>
        </w:rPr>
        <w:t>la</w:t>
      </w:r>
      <w:r w:rsidRPr="0049090D">
        <w:rPr>
          <w:rFonts w:eastAsia="Verdana" w:cstheme="minorHAnsi"/>
          <w:i/>
          <w:spacing w:val="-15"/>
          <w:sz w:val="20"/>
          <w:szCs w:val="20"/>
        </w:rPr>
        <w:t xml:space="preserve"> </w:t>
      </w:r>
      <w:r w:rsidRPr="0049090D">
        <w:rPr>
          <w:rFonts w:eastAsia="Verdana" w:cstheme="minorHAnsi"/>
          <w:i/>
          <w:sz w:val="20"/>
          <w:szCs w:val="20"/>
        </w:rPr>
        <w:t>temperatura</w:t>
      </w:r>
      <w:r w:rsidRPr="0049090D">
        <w:rPr>
          <w:rFonts w:eastAsia="Verdana" w:cstheme="minorHAnsi"/>
          <w:i/>
          <w:spacing w:val="-15"/>
          <w:sz w:val="20"/>
          <w:szCs w:val="20"/>
        </w:rPr>
        <w:t xml:space="preserve"> </w:t>
      </w:r>
      <w:r w:rsidRPr="0049090D">
        <w:rPr>
          <w:rFonts w:eastAsia="Verdana" w:cstheme="minorHAnsi"/>
          <w:i/>
          <w:sz w:val="20"/>
          <w:szCs w:val="20"/>
        </w:rPr>
        <w:t>del</w:t>
      </w:r>
      <w:r w:rsidRPr="0049090D">
        <w:rPr>
          <w:rFonts w:eastAsia="Verdana" w:cstheme="minorHAnsi"/>
          <w:i/>
          <w:spacing w:val="-15"/>
          <w:sz w:val="20"/>
          <w:szCs w:val="20"/>
        </w:rPr>
        <w:t xml:space="preserve"> </w:t>
      </w:r>
      <w:r w:rsidRPr="0049090D">
        <w:rPr>
          <w:rFonts w:eastAsia="Verdana" w:cstheme="minorHAnsi"/>
          <w:i/>
          <w:sz w:val="20"/>
          <w:szCs w:val="20"/>
        </w:rPr>
        <w:t>Acuerdo</w:t>
      </w:r>
      <w:r w:rsidRPr="0049090D">
        <w:rPr>
          <w:rFonts w:eastAsia="Verdana" w:cstheme="minorHAnsi"/>
          <w:i/>
          <w:spacing w:val="-15"/>
          <w:sz w:val="20"/>
          <w:szCs w:val="20"/>
        </w:rPr>
        <w:t xml:space="preserve"> </w:t>
      </w:r>
      <w:r w:rsidRPr="0049090D">
        <w:rPr>
          <w:rFonts w:eastAsia="Verdana" w:cstheme="minorHAnsi"/>
          <w:i/>
          <w:sz w:val="20"/>
          <w:szCs w:val="20"/>
        </w:rPr>
        <w:t>de</w:t>
      </w:r>
      <w:r w:rsidRPr="0049090D">
        <w:rPr>
          <w:rFonts w:eastAsia="Verdana" w:cstheme="minorHAnsi"/>
          <w:i/>
          <w:spacing w:val="-15"/>
          <w:sz w:val="20"/>
          <w:szCs w:val="20"/>
        </w:rPr>
        <w:t xml:space="preserve"> </w:t>
      </w:r>
      <w:r w:rsidRPr="0049090D">
        <w:rPr>
          <w:rFonts w:eastAsia="Verdana" w:cstheme="minorHAnsi"/>
          <w:i/>
          <w:sz w:val="20"/>
          <w:szCs w:val="20"/>
        </w:rPr>
        <w:t>Paris,</w:t>
      </w:r>
      <w:r w:rsidRPr="0049090D">
        <w:rPr>
          <w:rFonts w:eastAsia="Verdana" w:cstheme="minorHAnsi"/>
          <w:i/>
          <w:spacing w:val="-15"/>
          <w:sz w:val="20"/>
          <w:szCs w:val="20"/>
        </w:rPr>
        <w:t xml:space="preserve"> </w:t>
      </w:r>
      <w:r w:rsidRPr="0049090D">
        <w:rPr>
          <w:rFonts w:eastAsia="Verdana" w:cstheme="minorHAnsi"/>
          <w:i/>
          <w:sz w:val="20"/>
          <w:szCs w:val="20"/>
        </w:rPr>
        <w:t>mediante elusión o reducción de las emisiones de tales gases o el incremento de su absorción, en su caso mediante la innovación de procesos o productos.</w:t>
      </w:r>
    </w:p>
    <w:p w14:paraId="48780E26" w14:textId="77777777" w:rsidR="00C77BD0" w:rsidRPr="0049090D" w:rsidRDefault="00C77BD0" w:rsidP="00C77BD0">
      <w:pPr>
        <w:widowControl w:val="0"/>
        <w:autoSpaceDE w:val="0"/>
        <w:autoSpaceDN w:val="0"/>
        <w:spacing w:before="11" w:after="0" w:line="240" w:lineRule="auto"/>
        <w:rPr>
          <w:rFonts w:eastAsia="Verdana" w:cstheme="minorHAnsi"/>
          <w:sz w:val="20"/>
          <w:szCs w:val="20"/>
        </w:rPr>
      </w:pPr>
    </w:p>
    <w:p w14:paraId="40C3A158" w14:textId="6A3BF512"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Adaptación al cambio climático</w:t>
      </w:r>
    </w:p>
    <w:p w14:paraId="2C118922" w14:textId="77777777" w:rsidR="00C77BD0" w:rsidRPr="0049090D" w:rsidRDefault="00C77BD0" w:rsidP="00C77BD0">
      <w:pPr>
        <w:widowControl w:val="0"/>
        <w:autoSpaceDE w:val="0"/>
        <w:autoSpaceDN w:val="0"/>
        <w:spacing w:before="6" w:after="0" w:line="240" w:lineRule="auto"/>
        <w:rPr>
          <w:rFonts w:eastAsia="Verdana" w:cstheme="minorHAnsi"/>
          <w:sz w:val="20"/>
          <w:szCs w:val="20"/>
        </w:rPr>
      </w:pPr>
    </w:p>
    <w:p w14:paraId="37C6A0DD"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11 del Reglamento 2020/852, se considera que una actividad contribuye de forma sustancial a la adaptación al cambio climático cuando dicha actividad:</w:t>
      </w:r>
    </w:p>
    <w:p w14:paraId="5A160B03" w14:textId="77777777" w:rsidR="00C77BD0" w:rsidRPr="0049090D" w:rsidRDefault="00C77BD0" w:rsidP="006A77DC">
      <w:pPr>
        <w:pStyle w:val="Prrafodelista"/>
        <w:widowControl w:val="0"/>
        <w:numPr>
          <w:ilvl w:val="0"/>
          <w:numId w:val="3"/>
        </w:numPr>
        <w:autoSpaceDE w:val="0"/>
        <w:autoSpaceDN w:val="0"/>
        <w:spacing w:before="1" w:after="0" w:line="252" w:lineRule="auto"/>
        <w:ind w:left="0" w:firstLine="0"/>
        <w:contextualSpacing w:val="0"/>
        <w:jc w:val="both"/>
        <w:rPr>
          <w:rFonts w:eastAsia="Verdana" w:cstheme="minorHAnsi"/>
          <w:i/>
          <w:sz w:val="20"/>
          <w:szCs w:val="20"/>
        </w:rPr>
      </w:pPr>
      <w:r w:rsidRPr="0049090D">
        <w:rPr>
          <w:rFonts w:eastAsia="Verdana" w:cstheme="minorHAnsi"/>
          <w:i/>
          <w:sz w:val="20"/>
          <w:szCs w:val="20"/>
        </w:rPr>
        <w:t>incluya soluciones de adaptación que o bien reduzcan de forma sustancial el riesgo de efectos adversos del clima actual y clima previsto en el futuro sobre dicha actividad económica o bien reduzcan de forma sustancial esos efectos adversos, sin aumentar el riesgo de efectos adversos sobre las personas, la naturaleza o los activos, o</w:t>
      </w:r>
    </w:p>
    <w:p w14:paraId="1AB14BEE" w14:textId="77777777" w:rsidR="00C77BD0" w:rsidRPr="0049090D" w:rsidRDefault="00C77BD0" w:rsidP="006A77DC">
      <w:pPr>
        <w:pStyle w:val="Prrafodelista"/>
        <w:widowControl w:val="0"/>
        <w:numPr>
          <w:ilvl w:val="0"/>
          <w:numId w:val="3"/>
        </w:numPr>
        <w:autoSpaceDE w:val="0"/>
        <w:autoSpaceDN w:val="0"/>
        <w:spacing w:before="1" w:after="0" w:line="252" w:lineRule="auto"/>
        <w:ind w:left="0" w:firstLine="0"/>
        <w:contextualSpacing w:val="0"/>
        <w:jc w:val="both"/>
        <w:rPr>
          <w:rFonts w:eastAsia="Verdana" w:cstheme="minorHAnsi"/>
          <w:i/>
          <w:sz w:val="20"/>
          <w:szCs w:val="20"/>
        </w:rPr>
      </w:pPr>
      <w:r w:rsidRPr="0049090D">
        <w:rPr>
          <w:rFonts w:eastAsia="Verdana" w:cstheme="minorHAnsi"/>
          <w:i/>
          <w:sz w:val="20"/>
          <w:szCs w:val="20"/>
        </w:rPr>
        <w:t>prevea soluciones de adaptación que contribuyan de forma sustancial a prevenir o reducir el riesgo de efectos adversos sobre las personas, la naturaleza o los activos, sin aumentar el riesgo de efectos adversos sobre otras personas, otras partes de la naturaleza u otros activos.</w:t>
      </w:r>
    </w:p>
    <w:p w14:paraId="1EBABB23" w14:textId="77777777" w:rsidR="00C77BD0" w:rsidRPr="0049090D" w:rsidRDefault="00C77BD0" w:rsidP="00C77BD0">
      <w:pPr>
        <w:widowControl w:val="0"/>
        <w:autoSpaceDE w:val="0"/>
        <w:autoSpaceDN w:val="0"/>
        <w:spacing w:before="38" w:after="0" w:line="240" w:lineRule="auto"/>
        <w:rPr>
          <w:rFonts w:eastAsia="Verdana" w:cstheme="minorHAnsi"/>
          <w:sz w:val="20"/>
          <w:szCs w:val="20"/>
        </w:rPr>
      </w:pPr>
    </w:p>
    <w:p w14:paraId="7CA9E0BD" w14:textId="4A78FADA"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Utilización y protección sostenible de los recursos hídricos y marinos</w:t>
      </w:r>
    </w:p>
    <w:p w14:paraId="1C1FA740" w14:textId="77777777" w:rsidR="00C77BD0" w:rsidRPr="0049090D" w:rsidRDefault="00C77BD0" w:rsidP="00C77BD0">
      <w:pPr>
        <w:widowControl w:val="0"/>
        <w:autoSpaceDE w:val="0"/>
        <w:autoSpaceDN w:val="0"/>
        <w:spacing w:before="6" w:after="0" w:line="240" w:lineRule="auto"/>
        <w:rPr>
          <w:rFonts w:eastAsia="Verdana" w:cstheme="minorHAnsi"/>
          <w:sz w:val="20"/>
          <w:szCs w:val="20"/>
        </w:rPr>
      </w:pPr>
    </w:p>
    <w:p w14:paraId="05600E02"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12 del Reglamento 2020/852, se considera que una actividad contribuye de forma sustancial al uso sostenible y a la protección de los recursos hídricos y marinos cuando contribuya sustancialmente a lograr el buen estado de las masas de aguas, incluidas las superficiales y las subterráneas, o a prevenir su deterioro cuando están ya en buen estado.</w:t>
      </w:r>
    </w:p>
    <w:p w14:paraId="51060857" w14:textId="77777777" w:rsidR="00C77BD0" w:rsidRPr="0049090D" w:rsidRDefault="00C77BD0" w:rsidP="00C77BD0">
      <w:pPr>
        <w:widowControl w:val="0"/>
        <w:autoSpaceDE w:val="0"/>
        <w:autoSpaceDN w:val="0"/>
        <w:spacing w:after="0" w:line="240" w:lineRule="auto"/>
        <w:rPr>
          <w:rFonts w:eastAsia="Verdana" w:cstheme="minorHAnsi"/>
          <w:sz w:val="20"/>
          <w:szCs w:val="20"/>
        </w:rPr>
      </w:pPr>
    </w:p>
    <w:p w14:paraId="6F7AD27C" w14:textId="0005B0C2"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Transición a una economía circular (prevención y reciclado de residuos)</w:t>
      </w:r>
    </w:p>
    <w:p w14:paraId="55E9D9EE" w14:textId="77777777" w:rsidR="00C77BD0" w:rsidRPr="0049090D" w:rsidRDefault="00C77BD0" w:rsidP="00C77BD0">
      <w:pPr>
        <w:widowControl w:val="0"/>
        <w:autoSpaceDE w:val="0"/>
        <w:autoSpaceDN w:val="0"/>
        <w:spacing w:after="0" w:line="249" w:lineRule="auto"/>
        <w:ind w:left="360" w:right="516"/>
        <w:jc w:val="both"/>
        <w:rPr>
          <w:rFonts w:eastAsia="Verdana" w:cstheme="minorHAnsi"/>
          <w:b/>
          <w:sz w:val="20"/>
          <w:szCs w:val="20"/>
        </w:rPr>
      </w:pPr>
    </w:p>
    <w:p w14:paraId="075A551C"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 xml:space="preserve">Según el artículo 13 del Reglamento 2020/852, se considera que una actividad contribuye de forma sustancial a la transición hacia la economía circular, en particular la prevención, la reutilización y el reciclaje de residuos, cuando use los recursos naturales, especialmente materiales sostenibles de origen biológico y otras materias primas, en la producción más eficiente con la reducción de uso de materias primas primarias o el aumento del uso de subproductos y de materias primas secundarias, o la implantación de medidas de eficiencia energética y de recursos, y además se aumente la durabilidad, la </w:t>
      </w:r>
      <w:proofErr w:type="spellStart"/>
      <w:r w:rsidRPr="0049090D">
        <w:rPr>
          <w:rFonts w:eastAsia="Verdana" w:cstheme="minorHAnsi"/>
          <w:i/>
          <w:sz w:val="20"/>
          <w:szCs w:val="20"/>
        </w:rPr>
        <w:t>reparabilidad</w:t>
      </w:r>
      <w:proofErr w:type="spellEnd"/>
      <w:r w:rsidRPr="0049090D">
        <w:rPr>
          <w:rFonts w:eastAsia="Verdana" w:cstheme="minorHAnsi"/>
          <w:i/>
          <w:sz w:val="20"/>
          <w:szCs w:val="20"/>
        </w:rPr>
        <w:t>, aumente la reciclabilidad de los productos, reduzca de forma sustancial el contenido de sustancias peligrosas, prevenga y reduzca la generación de residuos y reduzca al mínimo la incineración y evite el vertido de los residuos.</w:t>
      </w:r>
    </w:p>
    <w:p w14:paraId="51BE5974" w14:textId="77777777" w:rsidR="00C77BD0" w:rsidRPr="0049090D" w:rsidRDefault="00C77BD0" w:rsidP="00C77BD0">
      <w:pPr>
        <w:widowControl w:val="0"/>
        <w:autoSpaceDE w:val="0"/>
        <w:autoSpaceDN w:val="0"/>
        <w:spacing w:before="34" w:after="0" w:line="240" w:lineRule="auto"/>
        <w:rPr>
          <w:rFonts w:eastAsia="Verdana" w:cstheme="minorHAnsi"/>
          <w:sz w:val="20"/>
          <w:szCs w:val="20"/>
        </w:rPr>
      </w:pPr>
    </w:p>
    <w:p w14:paraId="0E7A96C1" w14:textId="32037A56"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Prevención y control de la contaminación</w:t>
      </w:r>
    </w:p>
    <w:p w14:paraId="0FF614E7" w14:textId="77777777" w:rsidR="00C77BD0" w:rsidRPr="0049090D" w:rsidRDefault="00C77BD0" w:rsidP="00C77BD0">
      <w:pPr>
        <w:widowControl w:val="0"/>
        <w:autoSpaceDE w:val="0"/>
        <w:autoSpaceDN w:val="0"/>
        <w:spacing w:before="8" w:after="0" w:line="240" w:lineRule="auto"/>
        <w:rPr>
          <w:rFonts w:eastAsia="Verdana" w:cstheme="minorHAnsi"/>
          <w:sz w:val="20"/>
          <w:szCs w:val="20"/>
        </w:rPr>
      </w:pPr>
    </w:p>
    <w:p w14:paraId="6E8C8A87"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14 del Reglamento 2020/852, se considera que una actividad contribuye de forma sustancial a la prevención y el control de la contaminación cuando contribuya a la protección frente a la contaminación del medio ambiente a través de la prevención, reducción de las emisiones contaminantes a la atmosfera, el agua o la tierra, mejorando los niveles de calidad del aire, agua o el suelo.</w:t>
      </w:r>
    </w:p>
    <w:p w14:paraId="20AB481E" w14:textId="77777777" w:rsidR="00C77BD0" w:rsidRPr="0049090D" w:rsidRDefault="00C77BD0" w:rsidP="00C77BD0">
      <w:pPr>
        <w:widowControl w:val="0"/>
        <w:autoSpaceDE w:val="0"/>
        <w:autoSpaceDN w:val="0"/>
        <w:spacing w:after="0" w:line="240" w:lineRule="auto"/>
        <w:rPr>
          <w:rFonts w:eastAsia="Verdana" w:cstheme="minorHAnsi"/>
          <w:sz w:val="20"/>
          <w:szCs w:val="20"/>
        </w:rPr>
      </w:pPr>
    </w:p>
    <w:p w14:paraId="65FA701A" w14:textId="0A6B36E3" w:rsidR="00C77BD0" w:rsidRPr="0049090D" w:rsidRDefault="00C77BD0" w:rsidP="00C77BD0">
      <w:pPr>
        <w:pStyle w:val="Prrafodelista"/>
        <w:widowControl w:val="0"/>
        <w:numPr>
          <w:ilvl w:val="0"/>
          <w:numId w:val="2"/>
        </w:numPr>
        <w:autoSpaceDE w:val="0"/>
        <w:autoSpaceDN w:val="0"/>
        <w:spacing w:after="0" w:line="249" w:lineRule="auto"/>
        <w:ind w:right="516"/>
        <w:jc w:val="both"/>
        <w:rPr>
          <w:rFonts w:eastAsia="Verdana" w:cstheme="minorHAnsi"/>
          <w:sz w:val="20"/>
          <w:szCs w:val="20"/>
        </w:rPr>
      </w:pPr>
      <w:r w:rsidRPr="0049090D">
        <w:rPr>
          <w:rFonts w:eastAsia="Verdana" w:cstheme="minorHAnsi"/>
          <w:b/>
          <w:sz w:val="20"/>
          <w:szCs w:val="20"/>
        </w:rPr>
        <w:t>Protección y restauración de la biodiversidad y los ecosistemas.</w:t>
      </w:r>
    </w:p>
    <w:p w14:paraId="53AB810B" w14:textId="77777777" w:rsidR="00C77BD0" w:rsidRPr="0049090D" w:rsidRDefault="00C77BD0" w:rsidP="00C77BD0">
      <w:pPr>
        <w:widowControl w:val="0"/>
        <w:autoSpaceDE w:val="0"/>
        <w:autoSpaceDN w:val="0"/>
        <w:spacing w:before="5" w:after="0" w:line="240" w:lineRule="auto"/>
        <w:rPr>
          <w:rFonts w:ascii="Verdana" w:eastAsia="Verdana" w:hAnsi="Verdana" w:cs="Verdana"/>
          <w:sz w:val="20"/>
          <w:szCs w:val="20"/>
        </w:rPr>
      </w:pPr>
    </w:p>
    <w:p w14:paraId="7582568A" w14:textId="77777777" w:rsidR="00C77BD0" w:rsidRPr="0049090D" w:rsidRDefault="00C77BD0" w:rsidP="006A77DC">
      <w:pPr>
        <w:widowControl w:val="0"/>
        <w:autoSpaceDE w:val="0"/>
        <w:autoSpaceDN w:val="0"/>
        <w:spacing w:before="1" w:after="0" w:line="252" w:lineRule="auto"/>
        <w:jc w:val="both"/>
        <w:rPr>
          <w:rFonts w:eastAsia="Verdana" w:cstheme="minorHAnsi"/>
          <w:i/>
          <w:sz w:val="20"/>
          <w:szCs w:val="20"/>
        </w:rPr>
      </w:pPr>
      <w:r w:rsidRPr="0049090D">
        <w:rPr>
          <w:rFonts w:eastAsia="Verdana" w:cstheme="minorHAnsi"/>
          <w:i/>
          <w:sz w:val="20"/>
          <w:szCs w:val="20"/>
        </w:rPr>
        <w:t>Según el artículo 15 del Reglamento 2020/852, se considera que una actividad contribuye de forma sustancial a la protección y restauración de la biodiversidad y los ecosistemas cuando dicha actividad contribuya de forma sustancial a proteger, conservar o recuperar la biodiversidad o a lograr las buenas condiciones de los ecosistemas, por medio de la conservación de la naturaleza y la biodiversidad, el uso y al gestión sostenible de la tierra, una prácticas agrícolas sostenibles, gestión forestal sostenible.</w:t>
      </w:r>
    </w:p>
    <w:p w14:paraId="243EDA48" w14:textId="77777777" w:rsidR="00C77BD0" w:rsidRPr="0049090D" w:rsidRDefault="00C77BD0" w:rsidP="00C77BD0">
      <w:pPr>
        <w:widowControl w:val="0"/>
        <w:autoSpaceDE w:val="0"/>
        <w:autoSpaceDN w:val="0"/>
        <w:spacing w:after="0" w:line="240" w:lineRule="auto"/>
        <w:rPr>
          <w:rFonts w:ascii="Verdana" w:eastAsia="Verdana" w:hAnsi="Verdana" w:cs="Verdana"/>
          <w:sz w:val="20"/>
          <w:szCs w:val="20"/>
        </w:rPr>
      </w:pPr>
    </w:p>
    <w:p w14:paraId="05750BFB" w14:textId="77777777" w:rsidR="001C6FD6" w:rsidRPr="0049090D" w:rsidRDefault="001C6FD6" w:rsidP="0042423E">
      <w:pPr>
        <w:pStyle w:val="Prrafodelista"/>
        <w:spacing w:after="120" w:line="276" w:lineRule="auto"/>
        <w:ind w:left="714"/>
        <w:jc w:val="center"/>
        <w:rPr>
          <w:sz w:val="20"/>
          <w:szCs w:val="20"/>
        </w:rPr>
      </w:pPr>
    </w:p>
    <w:sectPr w:rsidR="001C6FD6" w:rsidRPr="0049090D" w:rsidSect="00DC428E">
      <w:pgSz w:w="11906" w:h="16838" w:code="9"/>
      <w:pgMar w:top="851" w:right="1134"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50C2C" w14:textId="77777777" w:rsidR="006F17CC" w:rsidRDefault="006F17CC" w:rsidP="00C147C1">
      <w:pPr>
        <w:spacing w:after="0" w:line="240" w:lineRule="auto"/>
      </w:pPr>
      <w:r>
        <w:separator/>
      </w:r>
    </w:p>
  </w:endnote>
  <w:endnote w:type="continuationSeparator" w:id="0">
    <w:p w14:paraId="18B4267B" w14:textId="77777777" w:rsidR="006F17CC" w:rsidRDefault="006F17CC" w:rsidP="00C14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B647D" w14:textId="77777777" w:rsidR="006F17CC" w:rsidRDefault="006F17CC" w:rsidP="00C147C1">
      <w:pPr>
        <w:spacing w:after="0" w:line="240" w:lineRule="auto"/>
      </w:pPr>
      <w:r>
        <w:separator/>
      </w:r>
    </w:p>
  </w:footnote>
  <w:footnote w:type="continuationSeparator" w:id="0">
    <w:p w14:paraId="357309AC" w14:textId="77777777" w:rsidR="006F17CC" w:rsidRDefault="006F17CC" w:rsidP="00C147C1">
      <w:pPr>
        <w:spacing w:after="0" w:line="240" w:lineRule="auto"/>
      </w:pPr>
      <w:r>
        <w:continuationSeparator/>
      </w:r>
    </w:p>
  </w:footnote>
  <w:footnote w:id="1">
    <w:p w14:paraId="086DCDEA" w14:textId="08C24F32" w:rsidR="00CF06D5" w:rsidRDefault="00CF06D5">
      <w:pPr>
        <w:pStyle w:val="Textonotapie"/>
      </w:pPr>
      <w:r>
        <w:rPr>
          <w:rStyle w:val="Refdenotaalpie"/>
        </w:rPr>
        <w:footnoteRef/>
      </w:r>
      <w:r>
        <w:t xml:space="preserve"> Se deberá </w:t>
      </w:r>
      <w:r w:rsidRPr="00CF06D5">
        <w:t>priorizar la “</w:t>
      </w:r>
      <w:r w:rsidRPr="00CF06D5">
        <w:rPr>
          <w:i/>
          <w:iCs/>
        </w:rPr>
        <w:t>justificación documental</w:t>
      </w:r>
      <w:r w:rsidRPr="00CF06D5">
        <w:t>” frente a la “</w:t>
      </w:r>
      <w:r w:rsidRPr="00CF06D5">
        <w:rPr>
          <w:i/>
          <w:iCs/>
        </w:rPr>
        <w:t>breve explicación</w:t>
      </w:r>
      <w:r w:rsidRPr="00CF06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6C5B3" w14:textId="4255F565" w:rsidR="00A957BA" w:rsidRPr="00893315" w:rsidRDefault="006D4CF1" w:rsidP="00A957BA">
    <w:pPr>
      <w:pStyle w:val="Encabezado"/>
      <w:jc w:val="center"/>
      <w:rPr>
        <w:rFonts w:cstheme="minorHAnsi"/>
      </w:rPr>
    </w:pPr>
    <w:r w:rsidRPr="006D4CF1">
      <w:rPr>
        <w:rFonts w:cstheme="minorHAnsi"/>
        <w:noProof/>
      </w:rPr>
      <w:drawing>
        <wp:inline distT="0" distB="0" distL="0" distR="0" wp14:anchorId="7F5D5BDB" wp14:editId="44AEC7BE">
          <wp:extent cx="4329430" cy="458188"/>
          <wp:effectExtent l="0" t="0" r="0" b="0"/>
          <wp:docPr id="16807645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75009" cy="46301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180D"/>
    <w:multiLevelType w:val="hybridMultilevel"/>
    <w:tmpl w:val="5090F452"/>
    <w:lvl w:ilvl="0" w:tplc="7FE8883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56A3B0C"/>
    <w:multiLevelType w:val="hybridMultilevel"/>
    <w:tmpl w:val="1CA8D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7EA6EDD"/>
    <w:multiLevelType w:val="hybridMultilevel"/>
    <w:tmpl w:val="07383354"/>
    <w:lvl w:ilvl="0" w:tplc="2188E9E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BD95BDA"/>
    <w:multiLevelType w:val="hybridMultilevel"/>
    <w:tmpl w:val="35B01390"/>
    <w:lvl w:ilvl="0" w:tplc="FBAEFA1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F63334E"/>
    <w:multiLevelType w:val="hybridMultilevel"/>
    <w:tmpl w:val="3216E336"/>
    <w:lvl w:ilvl="0" w:tplc="150817F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A8A6C9D"/>
    <w:multiLevelType w:val="hybridMultilevel"/>
    <w:tmpl w:val="09B6F1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9013795">
    <w:abstractNumId w:val="1"/>
  </w:num>
  <w:num w:numId="2" w16cid:durableId="961762064">
    <w:abstractNumId w:val="0"/>
  </w:num>
  <w:num w:numId="3" w16cid:durableId="1314677146">
    <w:abstractNumId w:val="5"/>
  </w:num>
  <w:num w:numId="4" w16cid:durableId="988678277">
    <w:abstractNumId w:val="2"/>
  </w:num>
  <w:num w:numId="5" w16cid:durableId="924191560">
    <w:abstractNumId w:val="4"/>
  </w:num>
  <w:num w:numId="6" w16cid:durableId="8523781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DE"/>
    <w:rsid w:val="000007D5"/>
    <w:rsid w:val="000139B0"/>
    <w:rsid w:val="0001557E"/>
    <w:rsid w:val="00020F77"/>
    <w:rsid w:val="00026F0D"/>
    <w:rsid w:val="000334AE"/>
    <w:rsid w:val="00051C16"/>
    <w:rsid w:val="000562E0"/>
    <w:rsid w:val="0006200F"/>
    <w:rsid w:val="000639DD"/>
    <w:rsid w:val="000B458F"/>
    <w:rsid w:val="000F3D2B"/>
    <w:rsid w:val="00103F60"/>
    <w:rsid w:val="0012268D"/>
    <w:rsid w:val="0013061E"/>
    <w:rsid w:val="001367CE"/>
    <w:rsid w:val="00166F18"/>
    <w:rsid w:val="00181639"/>
    <w:rsid w:val="001A0E3D"/>
    <w:rsid w:val="001A2DB4"/>
    <w:rsid w:val="001C6FD6"/>
    <w:rsid w:val="001F1C36"/>
    <w:rsid w:val="0021565D"/>
    <w:rsid w:val="002250C3"/>
    <w:rsid w:val="00232B4E"/>
    <w:rsid w:val="0023741F"/>
    <w:rsid w:val="00260624"/>
    <w:rsid w:val="00266578"/>
    <w:rsid w:val="00285995"/>
    <w:rsid w:val="00297E85"/>
    <w:rsid w:val="002A215C"/>
    <w:rsid w:val="002B0C7E"/>
    <w:rsid w:val="002C0D91"/>
    <w:rsid w:val="00312AE6"/>
    <w:rsid w:val="00317CF7"/>
    <w:rsid w:val="00352853"/>
    <w:rsid w:val="003662C8"/>
    <w:rsid w:val="00370F11"/>
    <w:rsid w:val="003755B4"/>
    <w:rsid w:val="00381B67"/>
    <w:rsid w:val="0038788C"/>
    <w:rsid w:val="003B1F13"/>
    <w:rsid w:val="003B3920"/>
    <w:rsid w:val="003D62E9"/>
    <w:rsid w:val="00400AC1"/>
    <w:rsid w:val="00402865"/>
    <w:rsid w:val="0042423E"/>
    <w:rsid w:val="0049090D"/>
    <w:rsid w:val="004C0D1E"/>
    <w:rsid w:val="00513D8C"/>
    <w:rsid w:val="00521BC7"/>
    <w:rsid w:val="00532FA3"/>
    <w:rsid w:val="005364F7"/>
    <w:rsid w:val="0056722E"/>
    <w:rsid w:val="00583EBE"/>
    <w:rsid w:val="005A7893"/>
    <w:rsid w:val="005D0F96"/>
    <w:rsid w:val="005D13B8"/>
    <w:rsid w:val="005D3B6E"/>
    <w:rsid w:val="005E371E"/>
    <w:rsid w:val="005E3EAA"/>
    <w:rsid w:val="00631E8B"/>
    <w:rsid w:val="00656CAD"/>
    <w:rsid w:val="00670438"/>
    <w:rsid w:val="006832D8"/>
    <w:rsid w:val="00691FBF"/>
    <w:rsid w:val="006A20EB"/>
    <w:rsid w:val="006A3E98"/>
    <w:rsid w:val="006A77DC"/>
    <w:rsid w:val="006B0B22"/>
    <w:rsid w:val="006D4CF1"/>
    <w:rsid w:val="006E242D"/>
    <w:rsid w:val="006E2E1B"/>
    <w:rsid w:val="006E6F06"/>
    <w:rsid w:val="006F17CC"/>
    <w:rsid w:val="00701710"/>
    <w:rsid w:val="007168DE"/>
    <w:rsid w:val="0071703F"/>
    <w:rsid w:val="0073645D"/>
    <w:rsid w:val="007473C3"/>
    <w:rsid w:val="00784F91"/>
    <w:rsid w:val="007C40A6"/>
    <w:rsid w:val="007E1575"/>
    <w:rsid w:val="007E2E20"/>
    <w:rsid w:val="007E320E"/>
    <w:rsid w:val="00833396"/>
    <w:rsid w:val="008517BC"/>
    <w:rsid w:val="00862E9F"/>
    <w:rsid w:val="0086452A"/>
    <w:rsid w:val="008916D4"/>
    <w:rsid w:val="008E510E"/>
    <w:rsid w:val="008F0162"/>
    <w:rsid w:val="00952962"/>
    <w:rsid w:val="0095354F"/>
    <w:rsid w:val="00982C0F"/>
    <w:rsid w:val="009977C1"/>
    <w:rsid w:val="009B2680"/>
    <w:rsid w:val="009B41F6"/>
    <w:rsid w:val="009B45C1"/>
    <w:rsid w:val="009D1043"/>
    <w:rsid w:val="00A46FB2"/>
    <w:rsid w:val="00A617BD"/>
    <w:rsid w:val="00A6444F"/>
    <w:rsid w:val="00A70144"/>
    <w:rsid w:val="00A71881"/>
    <w:rsid w:val="00A957BA"/>
    <w:rsid w:val="00AA1F6A"/>
    <w:rsid w:val="00AD439B"/>
    <w:rsid w:val="00AD6ECD"/>
    <w:rsid w:val="00AD75CD"/>
    <w:rsid w:val="00B461D6"/>
    <w:rsid w:val="00B61DB2"/>
    <w:rsid w:val="00B8286E"/>
    <w:rsid w:val="00B867F0"/>
    <w:rsid w:val="00BB37CA"/>
    <w:rsid w:val="00BC2DCF"/>
    <w:rsid w:val="00BD64F4"/>
    <w:rsid w:val="00BF52E1"/>
    <w:rsid w:val="00C039E1"/>
    <w:rsid w:val="00C147C1"/>
    <w:rsid w:val="00C44174"/>
    <w:rsid w:val="00C537D1"/>
    <w:rsid w:val="00C77BD0"/>
    <w:rsid w:val="00C8780A"/>
    <w:rsid w:val="00CE5633"/>
    <w:rsid w:val="00CF06D5"/>
    <w:rsid w:val="00D1771F"/>
    <w:rsid w:val="00D472F9"/>
    <w:rsid w:val="00D50D44"/>
    <w:rsid w:val="00D5320B"/>
    <w:rsid w:val="00D8040E"/>
    <w:rsid w:val="00DC428E"/>
    <w:rsid w:val="00DC774A"/>
    <w:rsid w:val="00DE6897"/>
    <w:rsid w:val="00DF24B1"/>
    <w:rsid w:val="00E51F84"/>
    <w:rsid w:val="00E5489A"/>
    <w:rsid w:val="00E57EF1"/>
    <w:rsid w:val="00E67BA7"/>
    <w:rsid w:val="00E70E27"/>
    <w:rsid w:val="00E777C3"/>
    <w:rsid w:val="00EC3ECC"/>
    <w:rsid w:val="00EE4463"/>
    <w:rsid w:val="00F000F7"/>
    <w:rsid w:val="00F122B1"/>
    <w:rsid w:val="00F35B09"/>
    <w:rsid w:val="00F72A14"/>
    <w:rsid w:val="00F84B8B"/>
    <w:rsid w:val="00F870F6"/>
    <w:rsid w:val="00FB4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13948"/>
  <w15:chartTrackingRefBased/>
  <w15:docId w15:val="{D9B21F58-4AF2-484D-9734-40F6D8D74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Bullet,Table of contents numbered,List bullet 1,List,Resume Title,Dot pt,No Spacing1,List Paragraph Char Char Char,Indicator Text,Numbered Para 1,List Paragraph1,Bullet Points,MAIN CONTENT,List Paragraph12,Lista1"/>
    <w:basedOn w:val="Normal"/>
    <w:link w:val="PrrafodelistaCar"/>
    <w:uiPriority w:val="34"/>
    <w:qFormat/>
    <w:rsid w:val="00C147C1"/>
    <w:pPr>
      <w:ind w:left="720"/>
      <w:contextualSpacing/>
    </w:pPr>
  </w:style>
  <w:style w:type="paragraph" w:styleId="Encabezado">
    <w:name w:val="header"/>
    <w:basedOn w:val="Normal"/>
    <w:link w:val="EncabezadoCar"/>
    <w:unhideWhenUsed/>
    <w:qFormat/>
    <w:rsid w:val="00C147C1"/>
    <w:pPr>
      <w:tabs>
        <w:tab w:val="center" w:pos="4252"/>
        <w:tab w:val="right" w:pos="8504"/>
      </w:tabs>
      <w:spacing w:after="0" w:line="240" w:lineRule="auto"/>
    </w:pPr>
  </w:style>
  <w:style w:type="character" w:customStyle="1" w:styleId="EncabezadoCar">
    <w:name w:val="Encabezado Car"/>
    <w:basedOn w:val="Fuentedeprrafopredeter"/>
    <w:link w:val="Encabezado"/>
    <w:rsid w:val="00C147C1"/>
  </w:style>
  <w:style w:type="paragraph" w:styleId="Piedepgina">
    <w:name w:val="footer"/>
    <w:basedOn w:val="Normal"/>
    <w:link w:val="PiedepginaCar"/>
    <w:uiPriority w:val="99"/>
    <w:unhideWhenUsed/>
    <w:rsid w:val="00C147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147C1"/>
  </w:style>
  <w:style w:type="table" w:styleId="Tablaconcuadrcula">
    <w:name w:val="Table Grid"/>
    <w:basedOn w:val="Tablanormal"/>
    <w:uiPriority w:val="39"/>
    <w:rsid w:val="008916D4"/>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E2E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B67"/>
    <w:pPr>
      <w:autoSpaceDE w:val="0"/>
      <w:autoSpaceDN w:val="0"/>
      <w:adjustRightInd w:val="0"/>
      <w:spacing w:after="0" w:line="240" w:lineRule="auto"/>
    </w:pPr>
    <w:rPr>
      <w:rFonts w:ascii="Calibri" w:hAnsi="Calibri" w:cs="Calibri"/>
      <w:color w:val="000000"/>
      <w:sz w:val="24"/>
      <w:szCs w:val="24"/>
    </w:rPr>
  </w:style>
  <w:style w:type="paragraph" w:styleId="Textoindependiente">
    <w:name w:val="Body Text"/>
    <w:basedOn w:val="Normal"/>
    <w:link w:val="TextoindependienteCar"/>
    <w:uiPriority w:val="1"/>
    <w:unhideWhenUsed/>
    <w:qFormat/>
    <w:rsid w:val="006B0B22"/>
    <w:pPr>
      <w:spacing w:before="240" w:after="240" w:line="276" w:lineRule="auto"/>
      <w:jc w:val="both"/>
    </w:pPr>
    <w:rPr>
      <w:rFonts w:ascii="Calibri" w:eastAsia="Calibri" w:hAnsi="Calibri" w:cs="Times New Roman"/>
      <w:color w:val="000000"/>
      <w:sz w:val="24"/>
      <w:szCs w:val="24"/>
      <w:lang w:eastAsia="es-ES"/>
    </w:rPr>
  </w:style>
  <w:style w:type="character" w:customStyle="1" w:styleId="TextoindependienteCar">
    <w:name w:val="Texto independiente Car"/>
    <w:basedOn w:val="Fuentedeprrafopredeter"/>
    <w:link w:val="Textoindependiente"/>
    <w:uiPriority w:val="1"/>
    <w:rsid w:val="006B0B22"/>
    <w:rPr>
      <w:rFonts w:ascii="Calibri" w:eastAsia="Calibri" w:hAnsi="Calibri" w:cs="Times New Roman"/>
      <w:color w:val="000000"/>
      <w:sz w:val="24"/>
      <w:szCs w:val="24"/>
      <w:lang w:eastAsia="es-ES"/>
    </w:rPr>
  </w:style>
  <w:style w:type="character" w:customStyle="1" w:styleId="PrrafodelistaCar">
    <w:name w:val="Párrafo de lista Car"/>
    <w:aliases w:val="Párrafo de lista - cat Car,Bullet Car,Table of contents numbered Car,List bullet 1 Car,List Car,Resume Title Car,Dot pt Car,No Spacing1 Car,List Paragraph Char Char Char Car,Indicator Text Car,Numbered Para 1 Car,List Paragraph1 Car"/>
    <w:link w:val="Prrafodelista"/>
    <w:uiPriority w:val="34"/>
    <w:qFormat/>
    <w:locked/>
    <w:rsid w:val="00020F77"/>
  </w:style>
  <w:style w:type="character" w:styleId="Hipervnculo">
    <w:name w:val="Hyperlink"/>
    <w:basedOn w:val="Fuentedeprrafopredeter"/>
    <w:uiPriority w:val="99"/>
    <w:unhideWhenUsed/>
    <w:rsid w:val="00862E9F"/>
    <w:rPr>
      <w:color w:val="0563C1" w:themeColor="hyperlink"/>
      <w:u w:val="single"/>
    </w:rPr>
  </w:style>
  <w:style w:type="character" w:styleId="Mencinsinresolver">
    <w:name w:val="Unresolved Mention"/>
    <w:basedOn w:val="Fuentedeprrafopredeter"/>
    <w:uiPriority w:val="99"/>
    <w:semiHidden/>
    <w:unhideWhenUsed/>
    <w:rsid w:val="00862E9F"/>
    <w:rPr>
      <w:color w:val="605E5C"/>
      <w:shd w:val="clear" w:color="auto" w:fill="E1DFDD"/>
    </w:rPr>
  </w:style>
  <w:style w:type="character" w:styleId="Hipervnculovisitado">
    <w:name w:val="FollowedHyperlink"/>
    <w:basedOn w:val="Fuentedeprrafopredeter"/>
    <w:uiPriority w:val="99"/>
    <w:semiHidden/>
    <w:unhideWhenUsed/>
    <w:rsid w:val="00862E9F"/>
    <w:rPr>
      <w:color w:val="954F72" w:themeColor="followedHyperlink"/>
      <w:u w:val="single"/>
    </w:rPr>
  </w:style>
  <w:style w:type="paragraph" w:styleId="Textonotapie">
    <w:name w:val="footnote text"/>
    <w:basedOn w:val="Normal"/>
    <w:link w:val="TextonotapieCar"/>
    <w:uiPriority w:val="99"/>
    <w:semiHidden/>
    <w:unhideWhenUsed/>
    <w:rsid w:val="001C6FD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C6FD6"/>
    <w:rPr>
      <w:sz w:val="20"/>
      <w:szCs w:val="20"/>
    </w:rPr>
  </w:style>
  <w:style w:type="character" w:styleId="Refdenotaalpie">
    <w:name w:val="footnote reference"/>
    <w:basedOn w:val="Fuentedeprrafopredeter"/>
    <w:uiPriority w:val="99"/>
    <w:semiHidden/>
    <w:unhideWhenUsed/>
    <w:rsid w:val="001C6FD6"/>
    <w:rPr>
      <w:vertAlign w:val="superscript"/>
    </w:rPr>
  </w:style>
  <w:style w:type="table" w:customStyle="1" w:styleId="Tablaconcuadrcula2">
    <w:name w:val="Tabla con cuadrícula2"/>
    <w:basedOn w:val="Tablanormal"/>
    <w:next w:val="Tablaconcuadrcula"/>
    <w:uiPriority w:val="39"/>
    <w:rsid w:val="002156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17CF7"/>
    <w:pPr>
      <w:suppressAutoHyphens/>
      <w:autoSpaceDN w:val="0"/>
      <w:spacing w:after="0" w:line="240" w:lineRule="auto"/>
      <w:textAlignment w:val="baseline"/>
    </w:pPr>
    <w:rPr>
      <w:rFonts w:ascii="Times New Roman" w:eastAsia="Times New Roman" w:hAnsi="Times New Roman" w:cs="Times New Roman"/>
      <w:kern w:val="3"/>
      <w:sz w:val="24"/>
      <w:szCs w:val="24"/>
      <w:lang w:val="ca-ES-valencia"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362924">
      <w:bodyDiv w:val="1"/>
      <w:marLeft w:val="0"/>
      <w:marRight w:val="0"/>
      <w:marTop w:val="0"/>
      <w:marBottom w:val="0"/>
      <w:divBdr>
        <w:top w:val="none" w:sz="0" w:space="0" w:color="auto"/>
        <w:left w:val="none" w:sz="0" w:space="0" w:color="auto"/>
        <w:bottom w:val="none" w:sz="0" w:space="0" w:color="auto"/>
        <w:right w:val="none" w:sz="0" w:space="0" w:color="auto"/>
      </w:divBdr>
    </w:div>
    <w:div w:id="188674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DOUE-L-2020-8094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isenda.gva.es/es/web/fons-europeus/2021-2027/feder/programaci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2195</Words>
  <Characters>12076</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Rafael Soriano Sanz</cp:lastModifiedBy>
  <cp:revision>4</cp:revision>
  <dcterms:created xsi:type="dcterms:W3CDTF">2025-01-19T16:28:00Z</dcterms:created>
  <dcterms:modified xsi:type="dcterms:W3CDTF">2026-03-25T08:56:00Z</dcterms:modified>
</cp:coreProperties>
</file>